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D7" w:rsidRDefault="00E322D7"/>
    <w:p w:rsidR="00E322D7" w:rsidRDefault="00E322D7"/>
    <w:p w:rsidR="00E322D7" w:rsidRDefault="001164AD">
      <w:pPr>
        <w:spacing w:before="960"/>
        <w:jc w:val="center"/>
        <w:rPr>
          <w:b/>
          <w:bCs/>
          <w:sz w:val="32"/>
          <w:szCs w:val="32"/>
        </w:rPr>
      </w:pPr>
      <w:r>
        <w:rPr>
          <w:b/>
          <w:bCs/>
          <w:sz w:val="32"/>
          <w:szCs w:val="32"/>
        </w:rPr>
        <w:t>ОТЧЕТ ЭМИТЕНТА ЭМИССИОННЫХ ЦЕННЫХ БУМАГ</w:t>
      </w:r>
    </w:p>
    <w:p w:rsidR="00E322D7" w:rsidRDefault="001164AD">
      <w:pPr>
        <w:spacing w:before="600"/>
        <w:jc w:val="center"/>
        <w:rPr>
          <w:b/>
          <w:bCs/>
          <w:i/>
          <w:iCs/>
          <w:sz w:val="32"/>
          <w:szCs w:val="32"/>
        </w:rPr>
      </w:pPr>
      <w:r>
        <w:rPr>
          <w:b/>
          <w:bCs/>
          <w:i/>
          <w:iCs/>
          <w:sz w:val="32"/>
          <w:szCs w:val="32"/>
        </w:rPr>
        <w:t xml:space="preserve">Публичное акционерное общество "Челябинский </w:t>
      </w:r>
      <w:proofErr w:type="spellStart"/>
      <w:r>
        <w:rPr>
          <w:b/>
          <w:bCs/>
          <w:i/>
          <w:iCs/>
          <w:sz w:val="32"/>
          <w:szCs w:val="32"/>
        </w:rPr>
        <w:t>кузнечно</w:t>
      </w:r>
      <w:proofErr w:type="spellEnd"/>
      <w:r>
        <w:rPr>
          <w:b/>
          <w:bCs/>
          <w:i/>
          <w:iCs/>
          <w:sz w:val="32"/>
          <w:szCs w:val="32"/>
        </w:rPr>
        <w:t xml:space="preserve"> - прессовый завод"</w:t>
      </w:r>
    </w:p>
    <w:p w:rsidR="00E322D7" w:rsidRDefault="001164AD">
      <w:pPr>
        <w:spacing w:before="120"/>
        <w:jc w:val="center"/>
        <w:rPr>
          <w:b/>
          <w:bCs/>
          <w:i/>
          <w:iCs/>
          <w:sz w:val="28"/>
          <w:szCs w:val="28"/>
        </w:rPr>
      </w:pPr>
      <w:r>
        <w:rPr>
          <w:b/>
          <w:bCs/>
          <w:i/>
          <w:iCs/>
          <w:sz w:val="28"/>
          <w:szCs w:val="28"/>
        </w:rPr>
        <w:t>Код эмитента: 45058-D</w:t>
      </w:r>
    </w:p>
    <w:p w:rsidR="00E322D7" w:rsidRDefault="001164AD">
      <w:pPr>
        <w:spacing w:before="360"/>
        <w:jc w:val="center"/>
        <w:rPr>
          <w:b/>
          <w:bCs/>
          <w:sz w:val="32"/>
          <w:szCs w:val="32"/>
        </w:rPr>
      </w:pPr>
      <w:r>
        <w:rPr>
          <w:b/>
          <w:bCs/>
          <w:sz w:val="32"/>
          <w:szCs w:val="32"/>
        </w:rPr>
        <w:t>за 12 месяцев 2024 г.</w:t>
      </w:r>
    </w:p>
    <w:p w:rsidR="00E322D7" w:rsidRDefault="001164AD">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E322D7" w:rsidRDefault="00E322D7"/>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E322D7">
        <w:trPr>
          <w:gridAfter w:val="1"/>
          <w:wAfter w:w="360" w:type="dxa"/>
        </w:trPr>
        <w:tc>
          <w:tcPr>
            <w:tcW w:w="1892" w:type="dxa"/>
            <w:tcBorders>
              <w:top w:val="single" w:sz="6" w:space="0" w:color="auto"/>
              <w:left w:val="single" w:sz="6" w:space="0" w:color="auto"/>
              <w:bottom w:val="nil"/>
              <w:right w:val="nil"/>
            </w:tcBorders>
          </w:tcPr>
          <w:p w:rsidR="00E322D7" w:rsidRDefault="001164AD">
            <w:r>
              <w:t>Адрес эмитента</w:t>
            </w:r>
          </w:p>
        </w:tc>
        <w:tc>
          <w:tcPr>
            <w:tcW w:w="7360" w:type="dxa"/>
            <w:tcBorders>
              <w:top w:val="single" w:sz="6" w:space="0" w:color="auto"/>
              <w:left w:val="nil"/>
              <w:bottom w:val="nil"/>
              <w:right w:val="single" w:sz="6" w:space="0" w:color="auto"/>
            </w:tcBorders>
          </w:tcPr>
          <w:p w:rsidR="00E322D7" w:rsidRDefault="001164AD">
            <w:pPr>
              <w:rPr>
                <w:b/>
                <w:bCs/>
              </w:rPr>
            </w:pPr>
            <w:r>
              <w:rPr>
                <w:b/>
                <w:bCs/>
              </w:rPr>
              <w:t>454012, Россия, Челябинск, Горелова, 12</w:t>
            </w:r>
          </w:p>
        </w:tc>
      </w:tr>
      <w:tr w:rsidR="00E322D7">
        <w:tc>
          <w:tcPr>
            <w:tcW w:w="1892" w:type="dxa"/>
            <w:tcBorders>
              <w:top w:val="nil"/>
              <w:left w:val="single" w:sz="6" w:space="0" w:color="auto"/>
              <w:bottom w:val="single" w:sz="6" w:space="0" w:color="auto"/>
              <w:right w:val="nil"/>
            </w:tcBorders>
          </w:tcPr>
          <w:p w:rsidR="00E322D7" w:rsidRDefault="001164AD">
            <w:r>
              <w:t>Контактное лицо эмитента</w:t>
            </w:r>
          </w:p>
        </w:tc>
        <w:tc>
          <w:tcPr>
            <w:tcW w:w="7360" w:type="dxa"/>
            <w:tcBorders>
              <w:top w:val="nil"/>
              <w:left w:val="nil"/>
              <w:bottom w:val="single" w:sz="6" w:space="0" w:color="auto"/>
              <w:right w:val="single" w:sz="6" w:space="0" w:color="auto"/>
            </w:tcBorders>
          </w:tcPr>
          <w:p w:rsidR="00E322D7" w:rsidRDefault="001164AD">
            <w:r>
              <w:rPr>
                <w:b/>
                <w:bCs/>
              </w:rPr>
              <w:t>Рыкова Ирина Александровна, Директор по правовым вопросам ПАО "ЧКПЗ"</w:t>
            </w:r>
          </w:p>
          <w:p w:rsidR="00E322D7" w:rsidRDefault="001164AD">
            <w:r>
              <w:t>Телефон:</w:t>
            </w:r>
            <w:r>
              <w:rPr>
                <w:b/>
                <w:bCs/>
              </w:rPr>
              <w:t xml:space="preserve"> 8 (351) 259-7051</w:t>
            </w:r>
          </w:p>
          <w:p w:rsidR="00E322D7" w:rsidRDefault="001164AD">
            <w:pPr>
              <w:rPr>
                <w:b/>
                <w:bCs/>
              </w:rPr>
            </w:pPr>
            <w:r>
              <w:t>Адрес электронной почты:</w:t>
            </w:r>
            <w:r>
              <w:rPr>
                <w:b/>
                <w:bCs/>
              </w:rPr>
              <w:t xml:space="preserve"> zb@chkpz.ru</w:t>
            </w:r>
          </w:p>
        </w:tc>
        <w:tc>
          <w:tcPr>
            <w:tcW w:w="360" w:type="dxa"/>
          </w:tcPr>
          <w:p w:rsidR="00E322D7" w:rsidRDefault="00E322D7"/>
        </w:tc>
      </w:tr>
    </w:tbl>
    <w:p w:rsidR="00E322D7" w:rsidRDefault="00E322D7"/>
    <w:tbl>
      <w:tblPr>
        <w:tblW w:w="0" w:type="auto"/>
        <w:tblLayout w:type="fixed"/>
        <w:tblCellMar>
          <w:left w:w="72" w:type="dxa"/>
          <w:right w:w="72" w:type="dxa"/>
        </w:tblCellMar>
        <w:tblLook w:val="0000" w:firstRow="0" w:lastRow="0" w:firstColumn="0" w:lastColumn="0" w:noHBand="0" w:noVBand="0"/>
      </w:tblPr>
      <w:tblGrid>
        <w:gridCol w:w="1892"/>
        <w:gridCol w:w="7360"/>
      </w:tblGrid>
      <w:tr w:rsidR="00E322D7">
        <w:tc>
          <w:tcPr>
            <w:tcW w:w="1892" w:type="dxa"/>
            <w:tcBorders>
              <w:top w:val="single" w:sz="6" w:space="0" w:color="auto"/>
              <w:left w:val="single" w:sz="6" w:space="0" w:color="auto"/>
              <w:bottom w:val="single" w:sz="6" w:space="0" w:color="auto"/>
              <w:right w:val="nil"/>
            </w:tcBorders>
          </w:tcPr>
          <w:p w:rsidR="00E322D7" w:rsidRDefault="001164AD">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E322D7" w:rsidRDefault="001164AD">
            <w:pPr>
              <w:rPr>
                <w:b/>
                <w:bCs/>
              </w:rPr>
            </w:pPr>
            <w:r>
              <w:rPr>
                <w:b/>
                <w:bCs/>
              </w:rPr>
              <w:t>www.e-disclosure.ru/</w:t>
            </w:r>
            <w:proofErr w:type="spellStart"/>
            <w:r>
              <w:rPr>
                <w:b/>
                <w:bCs/>
              </w:rPr>
              <w:t>portal</w:t>
            </w:r>
            <w:proofErr w:type="spellEnd"/>
            <w:r>
              <w:rPr>
                <w:b/>
                <w:bCs/>
              </w:rPr>
              <w:t>/</w:t>
            </w:r>
            <w:proofErr w:type="spellStart"/>
            <w:r>
              <w:rPr>
                <w:b/>
                <w:bCs/>
              </w:rPr>
              <w:t>company.aspx?id</w:t>
            </w:r>
            <w:proofErr w:type="spellEnd"/>
            <w:r>
              <w:rPr>
                <w:b/>
                <w:bCs/>
              </w:rPr>
              <w:t>=3306, www.chkpz.ru</w:t>
            </w:r>
          </w:p>
        </w:tc>
      </w:tr>
    </w:tbl>
    <w:p w:rsidR="00E322D7" w:rsidRDefault="00E322D7"/>
    <w:tbl>
      <w:tblPr>
        <w:tblW w:w="0" w:type="auto"/>
        <w:tblLayout w:type="fixed"/>
        <w:tblCellMar>
          <w:left w:w="72" w:type="dxa"/>
          <w:right w:w="72" w:type="dxa"/>
        </w:tblCellMar>
        <w:tblLook w:val="0000" w:firstRow="0" w:lastRow="0" w:firstColumn="0" w:lastColumn="0" w:noHBand="0" w:noVBand="0"/>
      </w:tblPr>
      <w:tblGrid>
        <w:gridCol w:w="5572"/>
        <w:gridCol w:w="3680"/>
      </w:tblGrid>
      <w:tr w:rsidR="00E322D7">
        <w:tc>
          <w:tcPr>
            <w:tcW w:w="5572" w:type="dxa"/>
            <w:tcBorders>
              <w:top w:val="single" w:sz="6" w:space="0" w:color="auto"/>
              <w:left w:val="single" w:sz="6" w:space="0" w:color="auto"/>
              <w:bottom w:val="single" w:sz="6" w:space="0" w:color="auto"/>
              <w:right w:val="nil"/>
            </w:tcBorders>
          </w:tcPr>
          <w:p w:rsidR="00E322D7" w:rsidRDefault="00E322D7">
            <w:pPr>
              <w:spacing w:before="120"/>
            </w:pPr>
          </w:p>
          <w:p w:rsidR="00E322D7" w:rsidRDefault="001164AD">
            <w:pPr>
              <w:spacing w:before="200"/>
            </w:pPr>
            <w:r>
              <w:t>Директор по правовым вопросам ПАО "ЧКПЗ"</w:t>
            </w:r>
          </w:p>
          <w:p w:rsidR="00E322D7" w:rsidRDefault="001164AD">
            <w:r>
              <w:t>Дата: 23 мая 2025 г.</w:t>
            </w:r>
          </w:p>
        </w:tc>
        <w:tc>
          <w:tcPr>
            <w:tcW w:w="3680" w:type="dxa"/>
            <w:tcBorders>
              <w:top w:val="single" w:sz="6" w:space="0" w:color="auto"/>
              <w:left w:val="nil"/>
              <w:bottom w:val="single" w:sz="6" w:space="0" w:color="auto"/>
              <w:right w:val="single" w:sz="6" w:space="0" w:color="auto"/>
            </w:tcBorders>
          </w:tcPr>
          <w:p w:rsidR="00E322D7" w:rsidRDefault="00E322D7"/>
          <w:p w:rsidR="00E322D7" w:rsidRDefault="001164AD">
            <w:pPr>
              <w:spacing w:before="200" w:after="200"/>
            </w:pPr>
            <w:r>
              <w:br/>
              <w:t>____________ И.А. Рыкова</w:t>
            </w:r>
            <w:r>
              <w:br/>
              <w:t xml:space="preserve">    подпись</w:t>
            </w:r>
          </w:p>
        </w:tc>
      </w:tr>
    </w:tbl>
    <w:p w:rsidR="00E322D7" w:rsidRDefault="00E322D7"/>
    <w:p w:rsidR="00E322D7" w:rsidRDefault="00E322D7"/>
    <w:p w:rsidR="00E322D7" w:rsidRDefault="001164AD">
      <w:pPr>
        <w:pStyle w:val="1"/>
      </w:pPr>
      <w:r>
        <w:br w:type="page"/>
      </w:r>
      <w:r>
        <w:lastRenderedPageBreak/>
        <w:t>Оглавление</w:t>
      </w:r>
    </w:p>
    <w:p w:rsidR="00E322D7" w:rsidRDefault="001164AD">
      <w:r>
        <w:fldChar w:fldCharType="begin"/>
      </w:r>
      <w:r>
        <w:instrText>TOC</w:instrText>
      </w:r>
      <w:r>
        <w:fldChar w:fldCharType="separate"/>
      </w:r>
      <w:r>
        <w:t>Раздел 1. Управленческий отчет эмитента</w:t>
      </w:r>
    </w:p>
    <w:p w:rsidR="00E322D7" w:rsidRDefault="001164AD">
      <w:r>
        <w:t xml:space="preserve">1.1. </w:t>
      </w:r>
      <w:r>
        <w:br/>
        <w:t>Общие сведения об эмитенте и его деятельности</w:t>
      </w:r>
    </w:p>
    <w:p w:rsidR="00E322D7" w:rsidRDefault="001164AD">
      <w:r>
        <w:t xml:space="preserve">1.2. </w:t>
      </w:r>
      <w:r>
        <w:br/>
        <w:t>Сведения о положении эмитента в отрасли</w:t>
      </w:r>
    </w:p>
    <w:p w:rsidR="00E322D7" w:rsidRDefault="001164AD">
      <w:r>
        <w:t xml:space="preserve">1.3. </w:t>
      </w:r>
      <w:r>
        <w:br/>
        <w:t>Основные операционные показатели, характеризующие деятельность эмитента</w:t>
      </w:r>
    </w:p>
    <w:p w:rsidR="00E322D7" w:rsidRDefault="001164AD">
      <w:r>
        <w:t xml:space="preserve">1.4. </w:t>
      </w:r>
      <w:r>
        <w:br/>
        <w:t>Основные финансовые показатели эмитента</w:t>
      </w:r>
    </w:p>
    <w:p w:rsidR="00E322D7" w:rsidRDefault="001164AD">
      <w:r>
        <w:t xml:space="preserve">1.5. </w:t>
      </w:r>
      <w:r>
        <w:br/>
        <w:t>Сведения об основных поставщиках эмитента</w:t>
      </w:r>
    </w:p>
    <w:p w:rsidR="00E322D7" w:rsidRDefault="001164AD">
      <w:r>
        <w:t xml:space="preserve">1.6. </w:t>
      </w:r>
      <w:r>
        <w:br/>
        <w:t>Сведения об основных дебиторах эмитента</w:t>
      </w:r>
    </w:p>
    <w:p w:rsidR="00E322D7" w:rsidRDefault="001164AD">
      <w:r>
        <w:t xml:space="preserve">1.7. </w:t>
      </w:r>
      <w:r>
        <w:br/>
        <w:t>Сведения об обязательствах эмитента</w:t>
      </w:r>
    </w:p>
    <w:p w:rsidR="00E322D7" w:rsidRDefault="001164AD">
      <w:r>
        <w:t xml:space="preserve">1.8. </w:t>
      </w:r>
      <w:r>
        <w:br/>
        <w:t>Сведения о перспективах развития эмитента</w:t>
      </w:r>
    </w:p>
    <w:p w:rsidR="00E322D7" w:rsidRDefault="001164AD">
      <w:r>
        <w:t xml:space="preserve">1.9. </w:t>
      </w:r>
      <w:r>
        <w:br/>
        <w:t>Сведения о рисках, связанных с деятельностью эмитента</w:t>
      </w:r>
    </w:p>
    <w:p w:rsidR="00E322D7" w:rsidRDefault="001164AD">
      <w: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p>
    <w:p w:rsidR="00E322D7" w:rsidRDefault="001164AD">
      <w:r>
        <w:t xml:space="preserve">2.1. </w:t>
      </w:r>
      <w:r>
        <w:br/>
        <w:t>Информация о лицах, входящих в состав органов управления эмитента</w:t>
      </w:r>
    </w:p>
    <w:p w:rsidR="00E322D7" w:rsidRDefault="001164AD">
      <w:r>
        <w:t xml:space="preserve">2.2. </w:t>
      </w:r>
      <w:r>
        <w:br/>
        <w:t>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E322D7" w:rsidRDefault="001164AD">
      <w:r>
        <w:t xml:space="preserve">2.3. </w:t>
      </w:r>
      <w:r>
        <w:br/>
        <w:t>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rsidR="00E322D7" w:rsidRDefault="001164AD">
      <w:r>
        <w:t xml:space="preserve">2.4. </w:t>
      </w:r>
      <w:r>
        <w:b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E322D7" w:rsidRDefault="001164AD">
      <w:r>
        <w:t xml:space="preserve">2.5. </w:t>
      </w:r>
      <w:r>
        <w:br/>
        <w:t>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E322D7" w:rsidRDefault="001164AD">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p>
    <w:p w:rsidR="00E322D7" w:rsidRDefault="001164AD">
      <w:r>
        <w:t xml:space="preserve">3.1. </w:t>
      </w:r>
      <w:r>
        <w:br/>
        <w:t>Сведения об общем количестве акционеров (участников, членов) эмитента</w:t>
      </w:r>
    </w:p>
    <w:p w:rsidR="00E322D7" w:rsidRDefault="001164AD">
      <w:r>
        <w:t xml:space="preserve">3.2. </w:t>
      </w:r>
      <w:r>
        <w:b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
    <w:p w:rsidR="00E322D7" w:rsidRDefault="001164AD">
      <w:r>
        <w:t xml:space="preserve">3.3. </w:t>
      </w:r>
      <w:r>
        <w:br/>
        <w:t>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E322D7" w:rsidRDefault="001164AD">
      <w:r>
        <w:t xml:space="preserve">3.4. </w:t>
      </w:r>
      <w:r>
        <w:br/>
        <w:t>Сделки эмитента, в совершении которых имелась заинтересованность</w:t>
      </w:r>
    </w:p>
    <w:p w:rsidR="00E322D7" w:rsidRDefault="001164AD">
      <w:r>
        <w:t xml:space="preserve">3.5. </w:t>
      </w:r>
      <w:r>
        <w:br/>
        <w:t>Крупные сделки эмитента</w:t>
      </w:r>
    </w:p>
    <w:p w:rsidR="00E322D7" w:rsidRDefault="001164AD">
      <w:r>
        <w:t>Раздел 4. Дополнительные сведения об эмитенте и о размещенных им ценных бумагах</w:t>
      </w:r>
    </w:p>
    <w:p w:rsidR="00E322D7" w:rsidRDefault="001164AD">
      <w:r>
        <w:t xml:space="preserve">4.1. </w:t>
      </w:r>
      <w:r>
        <w:br/>
        <w:t>Подконтрольные эмитенту организации, имеющие для него существенное значение</w:t>
      </w:r>
    </w:p>
    <w:p w:rsidR="00E322D7" w:rsidRDefault="001164AD">
      <w:r>
        <w:t xml:space="preserve">4.2. </w:t>
      </w:r>
      <w:r>
        <w:b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p>
    <w:p w:rsidR="00E322D7" w:rsidRDefault="001164AD">
      <w:r>
        <w:t xml:space="preserve">4.2(1). </w:t>
      </w:r>
      <w:r>
        <w:br/>
        <w:t>Дополнительные сведения, раскрываемые эмитентами инфраструктурных облигаций</w:t>
      </w:r>
    </w:p>
    <w:p w:rsidR="00E322D7" w:rsidRDefault="001164AD">
      <w:r>
        <w:t xml:space="preserve">4.2(2). </w:t>
      </w:r>
      <w:r>
        <w:br/>
        <w:t>Дополнительные сведения, раскрываемые эмитентами облигаций, связанных с целями устойчивого развития</w:t>
      </w:r>
    </w:p>
    <w:p w:rsidR="00E322D7" w:rsidRDefault="001164AD">
      <w:r>
        <w:t xml:space="preserve">4.2(3). </w:t>
      </w:r>
      <w:r>
        <w:br/>
        <w:t>Дополнительные сведения, раскрываемые эмитентами облигаций климатического перехода</w:t>
      </w:r>
    </w:p>
    <w:p w:rsidR="00E322D7" w:rsidRDefault="001164AD">
      <w:r>
        <w:t xml:space="preserve">4.3. </w:t>
      </w:r>
      <w:r>
        <w:b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E322D7" w:rsidRDefault="001164AD">
      <w:r>
        <w:t xml:space="preserve">4.4. </w:t>
      </w:r>
      <w:r>
        <w:br/>
        <w:t>Сведения об объявленных и выплаченных дивидендах по акциям эмитента</w:t>
      </w:r>
    </w:p>
    <w:p w:rsidR="00E322D7" w:rsidRDefault="001164AD">
      <w:r>
        <w:t xml:space="preserve">4.5. </w:t>
      </w:r>
      <w:r>
        <w:br/>
        <w:t>Сведения об организациях, осуществляющих учет прав на эмиссионные ценные бумаги эмитента</w:t>
      </w:r>
    </w:p>
    <w:p w:rsidR="00E322D7" w:rsidRDefault="001164AD">
      <w:r>
        <w:t xml:space="preserve">4.6. </w:t>
      </w:r>
      <w:r>
        <w:br/>
        <w:t>Информация об аудиторе эмитента</w:t>
      </w:r>
    </w:p>
    <w:p w:rsidR="00E322D7" w:rsidRDefault="001164AD">
      <w:r>
        <w:t>Раздел 5. Консолидированная финансовая отчетность (финансовая отчетность), бухгалтерская (финансовая) отчетность эмитента</w:t>
      </w:r>
    </w:p>
    <w:p w:rsidR="00E322D7" w:rsidRDefault="001164AD">
      <w:r>
        <w:t xml:space="preserve">5.1. </w:t>
      </w:r>
      <w:r>
        <w:br/>
        <w:t>Консолидированная финансовая отчетность (финансовая отчетность) эмитента</w:t>
      </w:r>
    </w:p>
    <w:p w:rsidR="00E322D7" w:rsidRDefault="001164AD">
      <w:r>
        <w:t xml:space="preserve">5.2. </w:t>
      </w:r>
      <w:r>
        <w:br/>
        <w:t>Бухгалтерская (финансовая) отчетность</w:t>
      </w:r>
    </w:p>
    <w:p w:rsidR="00E322D7" w:rsidRDefault="001164AD">
      <w:pPr>
        <w:pStyle w:val="1"/>
      </w:pPr>
      <w:r>
        <w:fldChar w:fldCharType="end"/>
      </w:r>
      <w:r>
        <w:br w:type="page"/>
        <w:t>Введение</w:t>
      </w:r>
    </w:p>
    <w:p w:rsidR="00E322D7" w:rsidRDefault="001164AD">
      <w:pPr>
        <w:pStyle w:val="SubHeading"/>
      </w:pPr>
      <w:r>
        <w:t>Основания возникновения у эмитента обязанности осуществлять раскрытие информации в форме отчета эмитента</w:t>
      </w:r>
    </w:p>
    <w:p w:rsidR="00E322D7" w:rsidRDefault="001164AD">
      <w:pPr>
        <w:ind w:left="200"/>
      </w:pPr>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E322D7" w:rsidRDefault="001164AD">
      <w:pPr>
        <w:ind w:left="200"/>
      </w:pPr>
      <w:r>
        <w:rPr>
          <w:rStyle w:val="Subst"/>
        </w:rPr>
        <w:t>Эмитент является публичным акционерным обществом</w:t>
      </w:r>
    </w:p>
    <w:p w:rsidR="00E322D7" w:rsidRDefault="001164AD">
      <w: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rsidR="00E322D7" w:rsidRDefault="001164AD">
      <w:pPr>
        <w:rPr>
          <w:rStyle w:val="Subst"/>
        </w:rPr>
      </w:pPr>
      <w:r>
        <w:rPr>
          <w:rStyle w:val="Subst"/>
        </w:rPr>
        <w:t>В отчёте содержится ссылка на отчетность следующего вида: финансовая отчетность, на основании которой в отчете эмитента раскрывается информация о финансово-хозяйственной деятельности эмитента</w:t>
      </w:r>
    </w:p>
    <w:p w:rsidR="00E322D7" w:rsidRDefault="00E322D7">
      <w:pPr>
        <w:pStyle w:val="ThinDelim"/>
      </w:pPr>
    </w:p>
    <w:p w:rsidR="00E322D7" w:rsidRDefault="001164AD">
      <w:r>
        <w:t>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E322D7" w:rsidRDefault="001164AD">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E322D7" w:rsidRDefault="001164AD">
      <w:r>
        <w:t>Иная информация, которая, по мнению эмитента, будет полезна для заинтересованных лиц при принятии ими экономических решений:</w:t>
      </w:r>
      <w:r>
        <w:br/>
      </w:r>
      <w:r>
        <w:rPr>
          <w:rStyle w:val="Subst"/>
        </w:rPr>
        <w:t>Основные сведения о размещенных ценных бумагах</w:t>
      </w:r>
      <w:r>
        <w:rPr>
          <w:rStyle w:val="Subst"/>
        </w:rPr>
        <w:br/>
        <w:t>Категория: акция</w:t>
      </w:r>
      <w:r>
        <w:rPr>
          <w:rStyle w:val="Subst"/>
        </w:rPr>
        <w:br/>
        <w:t>Вид: обыкновенные именные бездокументарные</w:t>
      </w:r>
      <w:r>
        <w:rPr>
          <w:rStyle w:val="Subst"/>
        </w:rPr>
        <w:br/>
        <w:t>Номинальная стоимость одной ценной бумаги выпуска:  200 руб.</w:t>
      </w:r>
      <w:r>
        <w:rPr>
          <w:rStyle w:val="Subst"/>
        </w:rPr>
        <w:br/>
        <w:t>Количество ценных бумаг выпуска: 600 216</w:t>
      </w:r>
      <w:r>
        <w:rPr>
          <w:rStyle w:val="Subst"/>
        </w:rPr>
        <w:br/>
        <w:t>Способ размещения: конвертация в акции большей номинальной стоимости</w:t>
      </w:r>
      <w:r>
        <w:rPr>
          <w:rStyle w:val="Subst"/>
        </w:rPr>
        <w:br/>
        <w:t>Период размещения: c 09.09.1998 г. по 09.09.1998 г.</w:t>
      </w:r>
      <w:r>
        <w:rPr>
          <w:rStyle w:val="Subst"/>
        </w:rPr>
        <w:tab/>
      </w:r>
      <w:r>
        <w:rPr>
          <w:rStyle w:val="Subst"/>
        </w:rPr>
        <w:br/>
        <w:t>Цена размещения или порядок ее определения: 200 рублей в новом масштабе цен после 01.01.1998 г.</w:t>
      </w:r>
      <w:r>
        <w:rPr>
          <w:rStyle w:val="Subst"/>
        </w:rPr>
        <w:br/>
      </w:r>
      <w:r>
        <w:rPr>
          <w:rStyle w:val="Subst"/>
        </w:rPr>
        <w:br/>
        <w:t>Категория: акция</w:t>
      </w:r>
      <w:r>
        <w:rPr>
          <w:rStyle w:val="Subst"/>
        </w:rPr>
        <w:br/>
        <w:t>Вид: привилегированные именные бездокументарные</w:t>
      </w:r>
      <w:r>
        <w:rPr>
          <w:rStyle w:val="Subst"/>
        </w:rPr>
        <w:br/>
        <w:t>Номинальная стоимость одной ценной бумаги выпуска:  200 руб.</w:t>
      </w:r>
      <w:r>
        <w:rPr>
          <w:rStyle w:val="Subst"/>
        </w:rPr>
        <w:br/>
        <w:t>Количество ценных бумаг выпуска: 200 072</w:t>
      </w:r>
      <w:r>
        <w:rPr>
          <w:rStyle w:val="Subst"/>
        </w:rPr>
        <w:br/>
        <w:t>Способ размещения: конвертация в акции большей номинальной стоимости</w:t>
      </w:r>
      <w:r>
        <w:rPr>
          <w:rStyle w:val="Subst"/>
        </w:rPr>
        <w:br/>
        <w:t>Период размещения: c 09.09.1998 г. по 09.09.1998 г.</w:t>
      </w:r>
      <w:r>
        <w:rPr>
          <w:rStyle w:val="Subst"/>
        </w:rPr>
        <w:br/>
        <w:t>Цена размещения или порядок ее определения: 200 рублей в новом масштабе цен после 01.01.1998 г.</w:t>
      </w:r>
    </w:p>
    <w:p w:rsidR="00E322D7" w:rsidRDefault="001164AD">
      <w:pPr>
        <w:pStyle w:val="1"/>
      </w:pPr>
      <w:r>
        <w:t>Раздел 1. Управленческий отчет эмитента</w:t>
      </w:r>
    </w:p>
    <w:p w:rsidR="00E322D7" w:rsidRDefault="001164AD">
      <w:pPr>
        <w:pStyle w:val="2"/>
      </w:pPr>
      <w:r>
        <w:t>1.1. Общие сведения об эмитенте и его деятельности</w:t>
      </w:r>
    </w:p>
    <w:p w:rsidR="00E322D7" w:rsidRDefault="001164AD">
      <w:pPr>
        <w:ind w:left="200"/>
      </w:pPr>
      <w:r>
        <w:t>Полное фирменное наименование эмитента:</w:t>
      </w:r>
      <w:r>
        <w:rPr>
          <w:rStyle w:val="Subst"/>
        </w:rPr>
        <w:t xml:space="preserve"> Публичное акционерное общество "Челябинский </w:t>
      </w:r>
      <w:proofErr w:type="spellStart"/>
      <w:r>
        <w:rPr>
          <w:rStyle w:val="Subst"/>
        </w:rPr>
        <w:t>кузнечно</w:t>
      </w:r>
      <w:proofErr w:type="spellEnd"/>
      <w:r>
        <w:rPr>
          <w:rStyle w:val="Subst"/>
        </w:rPr>
        <w:t xml:space="preserve"> - прессовый завод"</w:t>
      </w:r>
    </w:p>
    <w:p w:rsidR="00E322D7" w:rsidRDefault="001164AD">
      <w:pPr>
        <w:ind w:left="200"/>
      </w:pPr>
      <w:r>
        <w:t>Сокращенное фирменное наименование эмитента:</w:t>
      </w:r>
      <w:r>
        <w:rPr>
          <w:rStyle w:val="Subst"/>
        </w:rPr>
        <w:t xml:space="preserve"> ПАО "ЧКПЗ"</w:t>
      </w:r>
    </w:p>
    <w:p w:rsidR="00E322D7" w:rsidRDefault="001164AD">
      <w:pPr>
        <w:ind w:left="200"/>
      </w:pPr>
      <w:r>
        <w:rPr>
          <w:rStyle w:val="Subst"/>
        </w:rPr>
        <w:t>В уставе эмитента зарегистрировано наименование на иностранном языке</w:t>
      </w:r>
    </w:p>
    <w:p w:rsidR="00E322D7" w:rsidRDefault="001164AD">
      <w:pPr>
        <w:pStyle w:val="SubHeading"/>
        <w:ind w:left="200"/>
      </w:pPr>
      <w:r>
        <w:t>Наименования эмитента на иностранном языке</w:t>
      </w:r>
    </w:p>
    <w:p w:rsidR="00E322D7" w:rsidRDefault="001164AD">
      <w:pPr>
        <w:ind w:left="400"/>
      </w:pPr>
      <w:r>
        <w:t>Наименование эмитента на иностранном языке:</w:t>
      </w:r>
      <w:r>
        <w:rPr>
          <w:rStyle w:val="Subst"/>
        </w:rPr>
        <w:t xml:space="preserve"> </w:t>
      </w:r>
      <w:proofErr w:type="spellStart"/>
      <w:r>
        <w:rPr>
          <w:rStyle w:val="Subst"/>
        </w:rPr>
        <w:t>Chelyabinsk</w:t>
      </w:r>
      <w:proofErr w:type="spellEnd"/>
      <w:r>
        <w:rPr>
          <w:rStyle w:val="Subst"/>
        </w:rPr>
        <w:t xml:space="preserve"> </w:t>
      </w:r>
      <w:proofErr w:type="spellStart"/>
      <w:r>
        <w:rPr>
          <w:rStyle w:val="Subst"/>
        </w:rPr>
        <w:t>Forge-and-Press</w:t>
      </w:r>
      <w:proofErr w:type="spellEnd"/>
      <w:r>
        <w:rPr>
          <w:rStyle w:val="Subst"/>
        </w:rPr>
        <w:t xml:space="preserve"> </w:t>
      </w:r>
      <w:proofErr w:type="spellStart"/>
      <w:r>
        <w:rPr>
          <w:rStyle w:val="Subst"/>
        </w:rPr>
        <w:t>Plant</w:t>
      </w:r>
      <w:proofErr w:type="spellEnd"/>
      <w:r>
        <w:rPr>
          <w:rStyle w:val="Subst"/>
        </w:rPr>
        <w:t xml:space="preserve">, </w:t>
      </w:r>
      <w:proofErr w:type="spellStart"/>
      <w:r>
        <w:rPr>
          <w:rStyle w:val="Subst"/>
        </w:rPr>
        <w:t>Public</w:t>
      </w:r>
      <w:proofErr w:type="spellEnd"/>
      <w:r>
        <w:rPr>
          <w:rStyle w:val="Subst"/>
        </w:rPr>
        <w:t xml:space="preserve"> </w:t>
      </w:r>
      <w:proofErr w:type="spellStart"/>
      <w:r>
        <w:rPr>
          <w:rStyle w:val="Subst"/>
        </w:rPr>
        <w:t>Joint</w:t>
      </w:r>
      <w:proofErr w:type="spellEnd"/>
      <w:r>
        <w:rPr>
          <w:rStyle w:val="Subst"/>
        </w:rPr>
        <w:t xml:space="preserve"> </w:t>
      </w:r>
      <w:proofErr w:type="spellStart"/>
      <w:r>
        <w:rPr>
          <w:rStyle w:val="Subst"/>
        </w:rPr>
        <w:t>Stock</w:t>
      </w:r>
      <w:proofErr w:type="spellEnd"/>
      <w:r>
        <w:rPr>
          <w:rStyle w:val="Subst"/>
        </w:rPr>
        <w:t xml:space="preserve"> </w:t>
      </w:r>
      <w:proofErr w:type="spellStart"/>
      <w:r>
        <w:rPr>
          <w:rStyle w:val="Subst"/>
        </w:rPr>
        <w:t>Company</w:t>
      </w:r>
      <w:proofErr w:type="spellEnd"/>
      <w:r>
        <w:rPr>
          <w:rStyle w:val="Subst"/>
        </w:rPr>
        <w:t xml:space="preserve"> (CFPP, PJSK)</w:t>
      </w:r>
    </w:p>
    <w:p w:rsidR="00E322D7" w:rsidRDefault="00E322D7">
      <w:pPr>
        <w:ind w:left="400"/>
      </w:pPr>
    </w:p>
    <w:p w:rsidR="00E322D7" w:rsidRDefault="001164AD">
      <w:pPr>
        <w:ind w:left="200"/>
      </w:pPr>
      <w:r>
        <w:t>Место нахождения эмитента:</w:t>
      </w:r>
      <w:r>
        <w:rPr>
          <w:rStyle w:val="Subst"/>
        </w:rPr>
        <w:t xml:space="preserve"> 454012, Россия, Челябинск, Горелова, 12</w:t>
      </w:r>
    </w:p>
    <w:p w:rsidR="00E322D7" w:rsidRDefault="001164AD">
      <w:pPr>
        <w:ind w:left="200"/>
      </w:pPr>
      <w:r>
        <w:t>Адрес эмитента:</w:t>
      </w:r>
      <w:r>
        <w:rPr>
          <w:rStyle w:val="Subst"/>
        </w:rPr>
        <w:t xml:space="preserve"> 454012, Россия, Челябинск, Горелова, 12</w:t>
      </w:r>
    </w:p>
    <w:p w:rsidR="00E322D7" w:rsidRDefault="001164AD">
      <w:pPr>
        <w:ind w:left="200"/>
      </w:pPr>
      <w:r>
        <w:t>Сведения о способе создания эмитента:</w:t>
      </w:r>
      <w:r>
        <w:br/>
      </w:r>
      <w:r>
        <w:rPr>
          <w:rStyle w:val="Subst"/>
        </w:rPr>
        <w:t>С июля 1942 года как государственное промышленное предприятие; с декабря 1992 года как акционерное общество "ЧКПЗ".</w:t>
      </w:r>
      <w:r>
        <w:rPr>
          <w:rStyle w:val="Subst"/>
        </w:rPr>
        <w:br/>
        <w:t>Общество создано без ограничения срока его деятельности.</w:t>
      </w:r>
      <w:r>
        <w:rPr>
          <w:rStyle w:val="Subst"/>
        </w:rPr>
        <w:br/>
        <w:t xml:space="preserve">В октябре 1941 года принято решение об эвакуации Московского завода им. Сталина. </w:t>
      </w:r>
      <w:r>
        <w:rPr>
          <w:rStyle w:val="Subst"/>
        </w:rPr>
        <w:br/>
        <w:t xml:space="preserve">В 1941 – 1942 годы в Челябинске начато строительство </w:t>
      </w:r>
      <w:proofErr w:type="spellStart"/>
      <w:r>
        <w:rPr>
          <w:rStyle w:val="Subst"/>
        </w:rPr>
        <w:t>кузнечно</w:t>
      </w:r>
      <w:proofErr w:type="spellEnd"/>
      <w:r>
        <w:rPr>
          <w:rStyle w:val="Subst"/>
        </w:rPr>
        <w:t xml:space="preserve"> – прессового завода. Была поставлена задача: в кратчайшие сроки восстановить кузнечное, рессорное и прессовое производство. Первое производственное здание – </w:t>
      </w:r>
      <w:proofErr w:type="spellStart"/>
      <w:r>
        <w:rPr>
          <w:rStyle w:val="Subst"/>
        </w:rPr>
        <w:t>кузнечно</w:t>
      </w:r>
      <w:proofErr w:type="spellEnd"/>
      <w:r>
        <w:rPr>
          <w:rStyle w:val="Subst"/>
        </w:rPr>
        <w:t xml:space="preserve"> – прессовый корпус – было введено в строй в июле 1942 года. 1 июля 1942 года Челябинский </w:t>
      </w:r>
      <w:proofErr w:type="spellStart"/>
      <w:r>
        <w:rPr>
          <w:rStyle w:val="Subst"/>
        </w:rPr>
        <w:t>кузнечно</w:t>
      </w:r>
      <w:proofErr w:type="spellEnd"/>
      <w:r>
        <w:rPr>
          <w:rStyle w:val="Subst"/>
        </w:rPr>
        <w:t xml:space="preserve"> – прессовый завод был введен в число действующих.</w:t>
      </w:r>
      <w:r>
        <w:rPr>
          <w:rStyle w:val="Subst"/>
        </w:rPr>
        <w:br/>
        <w:t>За 20 послевоенных лет завод превратился в одно из крупнейших предприятий автомобильной промышленности по производству горячих штамповок, холодных штамповок, колесной продукции и рессорной продукции. За успешное освоение новых видов автомобильной техники Указом Президиума Верховного Совета СССР 13 февраля 1971 года завод награжден Орденом Октябрьской Революции.</w:t>
      </w:r>
    </w:p>
    <w:p w:rsidR="00E322D7" w:rsidRDefault="001164AD">
      <w:pPr>
        <w:ind w:left="200"/>
      </w:pPr>
      <w:r>
        <w:t>Дата создания эмитента:</w:t>
      </w:r>
      <w:r>
        <w:rPr>
          <w:rStyle w:val="Subst"/>
        </w:rPr>
        <w:t xml:space="preserve"> 29.11.1992</w:t>
      </w:r>
    </w:p>
    <w:p w:rsidR="00E322D7" w:rsidRDefault="001164AD">
      <w:pPr>
        <w:pStyle w:val="SubHeading"/>
        <w:ind w:left="200"/>
      </w:pPr>
      <w: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rsidR="00E322D7" w:rsidRDefault="001164AD">
      <w:pPr>
        <w:ind w:left="400"/>
      </w:pPr>
      <w:r>
        <w:rPr>
          <w:rStyle w:val="Subst"/>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rsidR="00E322D7" w:rsidRDefault="001164AD">
      <w:pPr>
        <w:ind w:left="200"/>
      </w:pPr>
      <w:r>
        <w:rPr>
          <w:rStyle w:val="Subst"/>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E322D7" w:rsidRDefault="001164AD">
      <w:pPr>
        <w:ind w:left="200"/>
      </w:pPr>
      <w:r>
        <w:t>Основной государственный регистрационный номер (ОГРН):</w:t>
      </w:r>
      <w:r>
        <w:rPr>
          <w:rStyle w:val="Subst"/>
        </w:rPr>
        <w:t xml:space="preserve"> 1027402696023</w:t>
      </w:r>
    </w:p>
    <w:p w:rsidR="00E322D7" w:rsidRDefault="001164AD">
      <w:pPr>
        <w:ind w:left="200"/>
      </w:pPr>
      <w:r>
        <w:t>ИНН:</w:t>
      </w:r>
      <w:r>
        <w:rPr>
          <w:rStyle w:val="Subst"/>
        </w:rPr>
        <w:t xml:space="preserve"> 7449006184</w:t>
      </w:r>
    </w:p>
    <w:p w:rsidR="00E322D7" w:rsidRDefault="00E322D7">
      <w:pPr>
        <w:ind w:left="200"/>
      </w:pPr>
    </w:p>
    <w:p w:rsidR="00413E7B" w:rsidRDefault="001164AD">
      <w:pPr>
        <w:ind w:left="200"/>
        <w:rPr>
          <w:rStyle w:val="Subst"/>
        </w:rPr>
      </w:pPr>
      <w: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r>
        <w:br/>
      </w:r>
      <w:r>
        <w:rPr>
          <w:rStyle w:val="Subst"/>
        </w:rPr>
        <w:t>ПАО «ЧКПЗ» – один из лидеров машиностроительной отрасли России и стран СНГ по объему выпуска поковок и штамповок. Кузнечное производство ПАО «ЧКПЗ» первым в России было сертифицировано по системе менеджмента качества ISO/TS 16949. Основные направления производства ЧКПЗ – кузнечное, колесное и производство прицепной техники.</w:t>
      </w:r>
      <w:r>
        <w:rPr>
          <w:rStyle w:val="Subst"/>
        </w:rPr>
        <w:br/>
        <w:t>Продукция кузнечного производства</w:t>
      </w:r>
      <w:r>
        <w:rPr>
          <w:rStyle w:val="Subst"/>
        </w:rPr>
        <w:br/>
        <w:t xml:space="preserve">Производство поковок для машиностроения, производство комплектующих деталей для машиностроения, производство штамповок деталей автомобиля, изделий для железнодорожной техники, поковок балансира, звено гусеницы, балки грузового автомобиля, кольца подшипников, готовые и </w:t>
      </w:r>
      <w:proofErr w:type="spellStart"/>
      <w:r>
        <w:rPr>
          <w:rStyle w:val="Subst"/>
        </w:rPr>
        <w:t>полуготовые</w:t>
      </w:r>
      <w:proofErr w:type="spellEnd"/>
      <w:r>
        <w:rPr>
          <w:rStyle w:val="Subst"/>
        </w:rPr>
        <w:t xml:space="preserve"> изделия.</w:t>
      </w:r>
      <w:r>
        <w:rPr>
          <w:rStyle w:val="Subst"/>
        </w:rPr>
        <w:br/>
        <w:t>Штамповка - один из наиболее распространенных методов. Штамповки используются в самых различных направлениях машиностроения: автомобильном, сельскохозяйственном, железнодорожном, горном, нефтегазовой отрасли и других.</w:t>
      </w:r>
      <w:r>
        <w:rPr>
          <w:rStyle w:val="Subst"/>
        </w:rPr>
        <w:br/>
        <w:t xml:space="preserve">ЧКПЗ осуществляет производство штамповок деталей прямоугольного и круглого сечения. </w:t>
      </w:r>
      <w:proofErr w:type="spellStart"/>
      <w:r>
        <w:rPr>
          <w:rStyle w:val="Subst"/>
        </w:rPr>
        <w:t>Полуготовые</w:t>
      </w:r>
      <w:proofErr w:type="spellEnd"/>
      <w:r>
        <w:rPr>
          <w:rStyle w:val="Subst"/>
        </w:rPr>
        <w:t xml:space="preserve"> изделия подвергаются термической обработке. </w:t>
      </w:r>
      <w:r>
        <w:rPr>
          <w:rStyle w:val="Subst"/>
        </w:rPr>
        <w:br/>
        <w:t>Современное производство штампов позволяет изготавливать штампы за 7-10 дней. Применяемые новые технологии при производстве штампов позволяют увеличить количество их возобновлений и получать большую стойкость штампов.</w:t>
      </w:r>
      <w:r>
        <w:rPr>
          <w:rStyle w:val="Subst"/>
        </w:rPr>
        <w:br/>
        <w:t>Челябинский кузнечно-прессовый завод – одно из крупнейших предприятий тяжелой промышленности. Многие годы предприятие специализируется на проектировании и изготовлении арматуры для трубопроводов нефтяной, энергетической и химической промышленности. На заводе осуществляется изготовление трубопроводной арматуры для ТЭЦ и АЭС, такой как клиновые задвижки, обратные клапаны и проч. Штамповка фланцев (производство фланцы) и прочих комплектующих для энергетики обладает повышенными показателями надежности, долговечности и практичности.</w:t>
      </w:r>
      <w:r>
        <w:rPr>
          <w:rStyle w:val="Subst"/>
        </w:rPr>
        <w:br/>
        <w:t xml:space="preserve">ЧКПЗ реализует фланцы собственного производства, в том числе заготовки фланцев (штамповки) и готовые механически обработанные фланцы основных типоразмеров, фланцы по ГОСТ.  </w:t>
      </w:r>
      <w:r>
        <w:rPr>
          <w:rStyle w:val="Subst"/>
        </w:rPr>
        <w:br/>
        <w:t xml:space="preserve">ПАО «ЧКПЗ» предлагает фланцы и штамповки ТПА следующих категорий: </w:t>
      </w:r>
      <w:r>
        <w:rPr>
          <w:rStyle w:val="Subst"/>
        </w:rPr>
        <w:br/>
        <w:t>Штамповки задвижек стальных компактных, штамповки задвижек клиновых, штамповки клапанов паросиловых, штамповки клапанов запорных, детали магистральных шаровых кранов, детали устьевой и фонтанной арматуры, детали элеваторов трубных, штамповки фланцев, клапаны и задвижки арматуры для тепловых станций.</w:t>
      </w:r>
      <w:r>
        <w:rPr>
          <w:rStyle w:val="Subst"/>
        </w:rPr>
        <w:br/>
        <w:t>Выпуск продукции для нефтегазового комплекса и деталей трубопроводной арматуры – одно из важных направлений производства ЧКПЗ. Для этих изделий используются специальные сплавы, устойчивые к механическим воздействиям и разного уровня температуры, в зависимости от сферы применения. Важным звеном является механическая и термическая обработка этих изделий, а также контроль качества, ведь готовые фланцы становятся частью больших и сложных систем, они должны служить долго и обеспечивать высочайшую степень надежности.</w:t>
      </w:r>
      <w:r>
        <w:rPr>
          <w:rStyle w:val="Subst"/>
        </w:rPr>
        <w:br/>
      </w:r>
      <w:r>
        <w:rPr>
          <w:rStyle w:val="Subst"/>
        </w:rPr>
        <w:br/>
      </w:r>
    </w:p>
    <w:p w:rsidR="00E322D7" w:rsidRDefault="001164AD">
      <w:pPr>
        <w:ind w:left="200"/>
      </w:pPr>
      <w:r>
        <w:rPr>
          <w:rStyle w:val="Subst"/>
        </w:rPr>
        <w:t>Продукция колесного производства</w:t>
      </w:r>
      <w:r>
        <w:rPr>
          <w:rStyle w:val="Subst"/>
        </w:rPr>
        <w:br/>
        <w:t>ЧКПЗ - один из крупнейших производителей колесных дисков в РФ, и предлагает колеса для автомобилей и автобусов, тракторов и прицепов, строительных и дорожных машин, сельхозтехники, дисковые и бездисковые профилированные колеса, диски из горячекатаных профилей.</w:t>
      </w:r>
      <w:r>
        <w:rPr>
          <w:rStyle w:val="Subst"/>
        </w:rPr>
        <w:br/>
        <w:t>Бездисковое колесо. По сравнению с дисковым, бездисковое колесо имеет ряд преимуществ. Срок эксплуатации бездискового колеса намного выше. Отсутствие диска положительно сказывается на вентиляции тормозных механизмов, упрощается вывод вентиля внутреннего колеса наружу, а также охлаждение шин и тормозов и др. Также бездисковое колесо дает возможность добиться большей грузоподъемности от автомобиля. А небольшая масса бездискового колеса делает его более удобным в монтаже/демонтаже при проведении ремонта. И, наконец, стоимость бездисковых колес ниже их дисковых аналогов. На сегодняшний момент, бездисковое колесо широко применяется на автобусах и большегрузных машинах.</w:t>
      </w:r>
    </w:p>
    <w:p w:rsidR="00E322D7" w:rsidRDefault="001164AD">
      <w:pPr>
        <w:pStyle w:val="SubHeading"/>
        <w:ind w:left="200"/>
      </w:pPr>
      <w:r>
        <w:t>Иные ограничения, связанные с участием в уставном капитале эмитента, установленные его уставом</w:t>
      </w:r>
    </w:p>
    <w:p w:rsidR="00E322D7" w:rsidRDefault="001164AD">
      <w:pPr>
        <w:ind w:left="400"/>
      </w:pPr>
      <w:r>
        <w:rPr>
          <w:rStyle w:val="Subst"/>
        </w:rPr>
        <w:t>Ограничений на участие в уставном капитале эмитента нет</w:t>
      </w:r>
    </w:p>
    <w:p w:rsidR="00E322D7" w:rsidRDefault="001164AD">
      <w:pPr>
        <w:ind w:left="200"/>
      </w:pPr>
      <w: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p>
    <w:p w:rsidR="00E322D7" w:rsidRDefault="00E322D7">
      <w:pPr>
        <w:ind w:left="200"/>
      </w:pPr>
    </w:p>
    <w:p w:rsidR="00E322D7" w:rsidRDefault="001164AD">
      <w:pPr>
        <w:pStyle w:val="2"/>
      </w:pPr>
      <w:r>
        <w:t>1.2. Сведения о положении эмитента в отрасли</w:t>
      </w:r>
    </w:p>
    <w:p w:rsidR="00413E7B" w:rsidRDefault="001164AD">
      <w:pPr>
        <w:ind w:left="200"/>
        <w:rPr>
          <w:rStyle w:val="Subst"/>
        </w:rPr>
      </w:pPr>
      <w:r>
        <w:rPr>
          <w:rStyle w:val="Subst"/>
        </w:rPr>
        <w:t>ПАО «ЧКПЗ» – одна из крупнейших кузнечных компаний в Восточной Европе. В настоящее время мы производим серийные изделий, получаемые в основном методами обработки металла давлением с механической обработкой, сборкой и покрытиями. Мы выпускаем промышленную продукцию и инженерные решения, в которых сильнее всего нуждается наша страна. По отдельным позициям мы мировые лидеры.</w:t>
      </w:r>
      <w:r>
        <w:rPr>
          <w:rStyle w:val="Subst"/>
        </w:rPr>
        <w:br/>
      </w:r>
      <w:r>
        <w:rPr>
          <w:rStyle w:val="Subst"/>
        </w:rPr>
        <w:br/>
        <w:t>Специализация ЧКПЗ:</w:t>
      </w:r>
      <w:r>
        <w:rPr>
          <w:rStyle w:val="Subst"/>
        </w:rPr>
        <w:br/>
      </w:r>
      <w:r w:rsidR="00156FCF">
        <w:rPr>
          <w:rStyle w:val="Subst"/>
        </w:rPr>
        <w:t>-</w:t>
      </w:r>
      <w:r>
        <w:rPr>
          <w:rStyle w:val="Subst"/>
        </w:rPr>
        <w:t>Механосборочное производство и покрытия – узлы и детали (основная продукция) для автомобилестроения, железнодорожного машиностроения, энергетического машиностроения, нефтегазового комплекса, химического комплекса, сельскохозяйственной техники, гусеничной техники, горного машиностроения, аэрокосмического комплекса и других отраслей;</w:t>
      </w:r>
      <w:r>
        <w:rPr>
          <w:rStyle w:val="Subst"/>
        </w:rPr>
        <w:br/>
      </w:r>
      <w:r w:rsidR="00156FCF">
        <w:rPr>
          <w:rStyle w:val="Subst"/>
        </w:rPr>
        <w:t>-</w:t>
      </w:r>
      <w:r>
        <w:rPr>
          <w:rStyle w:val="Subst"/>
        </w:rPr>
        <w:t>Кузнечное производство – изделия, получаемые методами обработки металла давлением, преимущественно с последующей механической обработкой;</w:t>
      </w:r>
      <w:r>
        <w:rPr>
          <w:rStyle w:val="Subst"/>
        </w:rPr>
        <w:br/>
      </w:r>
      <w:r w:rsidR="00156FCF">
        <w:rPr>
          <w:rStyle w:val="Subst"/>
        </w:rPr>
        <w:t>-</w:t>
      </w:r>
      <w:r>
        <w:rPr>
          <w:rStyle w:val="Subst"/>
        </w:rPr>
        <w:t>Колесное производство – автомобильные колеса.</w:t>
      </w:r>
      <w:r>
        <w:rPr>
          <w:rStyle w:val="Subst"/>
        </w:rPr>
        <w:br/>
        <w:t>Сильные стороны:</w:t>
      </w:r>
      <w:r>
        <w:rPr>
          <w:rStyle w:val="Subst"/>
        </w:rPr>
        <w:br/>
      </w:r>
      <w:r w:rsidR="00156FCF">
        <w:rPr>
          <w:rStyle w:val="Subst"/>
        </w:rPr>
        <w:t>-</w:t>
      </w:r>
      <w:r>
        <w:rPr>
          <w:rStyle w:val="Subst"/>
        </w:rPr>
        <w:t xml:space="preserve">Низкая себестоимость и высокая производительность (широкое использование роботизации с самостоятельным проектированием и постройкой производственных линий </w:t>
      </w:r>
    </w:p>
    <w:p w:rsidR="003A4C1F" w:rsidRDefault="00156FCF">
      <w:pPr>
        <w:ind w:left="200"/>
        <w:rPr>
          <w:rStyle w:val="Subst"/>
        </w:rPr>
      </w:pPr>
      <w:r>
        <w:rPr>
          <w:rStyle w:val="Subst"/>
        </w:rPr>
        <w:t>-</w:t>
      </w:r>
      <w:r w:rsidR="001164AD">
        <w:rPr>
          <w:rStyle w:val="Subst"/>
        </w:rPr>
        <w:t>Имеем низкие издержки на оборудование при модернизации собственного производства и увеличении производственных мощностей;</w:t>
      </w:r>
      <w:r w:rsidR="001164AD">
        <w:rPr>
          <w:rStyle w:val="Subst"/>
        </w:rPr>
        <w:br/>
      </w:r>
      <w:r>
        <w:rPr>
          <w:rStyle w:val="Subst"/>
        </w:rPr>
        <w:t>-</w:t>
      </w:r>
      <w:r w:rsidR="001164AD">
        <w:rPr>
          <w:rStyle w:val="Subst"/>
        </w:rPr>
        <w:t>Являемся экспертом в сфере обработки металлов (стали, сплавы на основе никеля, алюминия, титана) и сопутствующих производств;</w:t>
      </w:r>
      <w:r w:rsidR="001164AD">
        <w:rPr>
          <w:rStyle w:val="Subst"/>
        </w:rPr>
        <w:br/>
      </w:r>
      <w:r>
        <w:rPr>
          <w:rStyle w:val="Subst"/>
        </w:rPr>
        <w:t>-</w:t>
      </w:r>
      <w:r w:rsidR="001164AD">
        <w:rPr>
          <w:rStyle w:val="Subst"/>
        </w:rPr>
        <w:t>Действующий крупный Научно-технический центр, реализующий проекты изготовления готовых компонентов.</w:t>
      </w:r>
      <w:r w:rsidR="001164AD">
        <w:rPr>
          <w:rStyle w:val="Subst"/>
        </w:rPr>
        <w:br/>
      </w:r>
      <w:r>
        <w:rPr>
          <w:rStyle w:val="Subst"/>
        </w:rPr>
        <w:t>-</w:t>
      </w:r>
      <w:r w:rsidR="001164AD">
        <w:rPr>
          <w:rStyle w:val="Subst"/>
        </w:rPr>
        <w:t>Выполняем нестандартные технологические задачи в короткие сроки;</w:t>
      </w:r>
      <w:r w:rsidR="001164AD">
        <w:rPr>
          <w:rStyle w:val="Subst"/>
        </w:rPr>
        <w:br/>
      </w:r>
      <w:r>
        <w:rPr>
          <w:rStyle w:val="Subst"/>
        </w:rPr>
        <w:t>-</w:t>
      </w:r>
      <w:r w:rsidR="001164AD">
        <w:rPr>
          <w:rStyle w:val="Subst"/>
        </w:rPr>
        <w:t>Понимаем и используем тенденции основных рынков;</w:t>
      </w:r>
      <w:r w:rsidR="001164AD">
        <w:rPr>
          <w:rStyle w:val="Subst"/>
        </w:rPr>
        <w:br/>
      </w:r>
      <w:r>
        <w:rPr>
          <w:rStyle w:val="Subst"/>
        </w:rPr>
        <w:t>-</w:t>
      </w:r>
      <w:r w:rsidR="001164AD">
        <w:rPr>
          <w:rStyle w:val="Subst"/>
        </w:rPr>
        <w:t>Обладаем диверсифицированной продуктовой линейкой;</w:t>
      </w:r>
      <w:r w:rsidR="001164AD">
        <w:rPr>
          <w:rStyle w:val="Subst"/>
        </w:rPr>
        <w:br/>
      </w:r>
      <w:r>
        <w:rPr>
          <w:rStyle w:val="Subst"/>
        </w:rPr>
        <w:t>-</w:t>
      </w:r>
      <w:r w:rsidR="001164AD">
        <w:rPr>
          <w:rStyle w:val="Subst"/>
        </w:rPr>
        <w:t>Имеем широкие возможности по оборудованию для механической обработки и кузнечному оборудованию, и связанным переделам.</w:t>
      </w:r>
      <w:r w:rsidR="001164AD">
        <w:rPr>
          <w:rStyle w:val="Subst"/>
        </w:rPr>
        <w:br/>
      </w:r>
      <w:r>
        <w:rPr>
          <w:rStyle w:val="Subst"/>
        </w:rPr>
        <w:t>-</w:t>
      </w:r>
      <w:r w:rsidR="001164AD">
        <w:rPr>
          <w:rStyle w:val="Subst"/>
        </w:rPr>
        <w:t>Обеспечены возможностью поставлять новые виды продукции благодаря прочному партнерству с потребителями;</w:t>
      </w:r>
      <w:r w:rsidR="001164AD">
        <w:rPr>
          <w:rStyle w:val="Subst"/>
        </w:rPr>
        <w:br/>
      </w:r>
      <w:r>
        <w:rPr>
          <w:rStyle w:val="Subst"/>
        </w:rPr>
        <w:t>-</w:t>
      </w:r>
      <w:r w:rsidR="001164AD">
        <w:rPr>
          <w:rStyle w:val="Subst"/>
        </w:rPr>
        <w:t>Качество поставляемой продукции соответствует требованиям, подтверждаемое регулярными аудитами от мировых лидеров машиностроения;</w:t>
      </w:r>
      <w:r w:rsidR="001164AD">
        <w:rPr>
          <w:rStyle w:val="Subst"/>
        </w:rPr>
        <w:br/>
      </w:r>
      <w:r>
        <w:rPr>
          <w:rStyle w:val="Subst"/>
        </w:rPr>
        <w:t>-</w:t>
      </w:r>
      <w:r w:rsidR="001164AD">
        <w:rPr>
          <w:rStyle w:val="Subst"/>
        </w:rPr>
        <w:t>Систематизируем процессы Управления качеством и Снижения себестоимости;</w:t>
      </w:r>
      <w:r w:rsidR="001164AD">
        <w:rPr>
          <w:rStyle w:val="Subst"/>
        </w:rPr>
        <w:br/>
      </w:r>
      <w:r>
        <w:rPr>
          <w:rStyle w:val="Subst"/>
        </w:rPr>
        <w:t>-</w:t>
      </w:r>
      <w:r w:rsidR="001164AD">
        <w:rPr>
          <w:rStyle w:val="Subst"/>
        </w:rPr>
        <w:t>Инвестируем в производство, управление, «человеческий» потенциал и повышение компетенций;</w:t>
      </w:r>
      <w:r w:rsidR="001164AD">
        <w:rPr>
          <w:rStyle w:val="Subst"/>
        </w:rPr>
        <w:br/>
      </w:r>
      <w:r>
        <w:rPr>
          <w:rStyle w:val="Subst"/>
        </w:rPr>
        <w:t>-</w:t>
      </w:r>
      <w:r w:rsidR="001164AD">
        <w:rPr>
          <w:rStyle w:val="Subst"/>
        </w:rPr>
        <w:t>Владеем известным/узнаваемым брендом и репутацией сильного производителя и надежного поставщика со стабильной платежеспособной клиентской базой.</w:t>
      </w:r>
      <w:r w:rsidR="001164AD">
        <w:rPr>
          <w:rStyle w:val="Subst"/>
        </w:rPr>
        <w:br/>
      </w:r>
    </w:p>
    <w:tbl>
      <w:tblPr>
        <w:tblW w:w="9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341"/>
        <w:gridCol w:w="1341"/>
        <w:gridCol w:w="1341"/>
        <w:gridCol w:w="1296"/>
      </w:tblGrid>
      <w:tr w:rsidR="003A4C1F" w:rsidRPr="00ED4583" w:rsidTr="003A4C1F">
        <w:trPr>
          <w:tblHeader/>
        </w:trPr>
        <w:tc>
          <w:tcPr>
            <w:tcW w:w="3827" w:type="dxa"/>
            <w:shd w:val="clear" w:color="auto" w:fill="auto"/>
            <w:vAlign w:val="center"/>
          </w:tcPr>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Рынок</w:t>
            </w:r>
          </w:p>
        </w:tc>
        <w:tc>
          <w:tcPr>
            <w:tcW w:w="1341" w:type="dxa"/>
            <w:shd w:val="clear" w:color="auto" w:fill="auto"/>
          </w:tcPr>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202</w:t>
            </w:r>
            <w:r w:rsidRPr="00ED4583">
              <w:rPr>
                <w:rStyle w:val="Subst"/>
                <w:rFonts w:cstheme="minorHAnsi"/>
                <w:iCs w:val="0"/>
              </w:rPr>
              <w:t>1</w:t>
            </w:r>
            <w:r w:rsidRPr="00ED4583">
              <w:rPr>
                <w:rStyle w:val="Subst"/>
                <w:rFonts w:cstheme="minorHAnsi"/>
                <w:bCs w:val="0"/>
                <w:iCs w:val="0"/>
              </w:rPr>
              <w:t xml:space="preserve"> г.</w:t>
            </w:r>
          </w:p>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к 2020 г., %</w:t>
            </w:r>
          </w:p>
        </w:tc>
        <w:tc>
          <w:tcPr>
            <w:tcW w:w="1341" w:type="dxa"/>
          </w:tcPr>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202</w:t>
            </w:r>
            <w:r w:rsidRPr="00ED4583">
              <w:rPr>
                <w:rStyle w:val="Subst"/>
                <w:rFonts w:cstheme="minorHAnsi"/>
                <w:iCs w:val="0"/>
              </w:rPr>
              <w:t>2</w:t>
            </w:r>
            <w:r w:rsidRPr="00ED4583">
              <w:rPr>
                <w:rStyle w:val="Subst"/>
                <w:rFonts w:cstheme="minorHAnsi"/>
                <w:bCs w:val="0"/>
                <w:iCs w:val="0"/>
              </w:rPr>
              <w:t xml:space="preserve"> г.</w:t>
            </w:r>
          </w:p>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к 2021 г., %</w:t>
            </w:r>
          </w:p>
        </w:tc>
        <w:tc>
          <w:tcPr>
            <w:tcW w:w="1341" w:type="dxa"/>
          </w:tcPr>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202</w:t>
            </w:r>
            <w:r w:rsidRPr="00ED4583">
              <w:rPr>
                <w:rStyle w:val="Subst"/>
                <w:rFonts w:cstheme="minorHAnsi"/>
                <w:iCs w:val="0"/>
              </w:rPr>
              <w:t>3</w:t>
            </w:r>
            <w:r w:rsidRPr="00ED4583">
              <w:rPr>
                <w:rStyle w:val="Subst"/>
                <w:rFonts w:cstheme="minorHAnsi"/>
                <w:bCs w:val="0"/>
                <w:iCs w:val="0"/>
              </w:rPr>
              <w:t xml:space="preserve"> г.</w:t>
            </w:r>
          </w:p>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к 2022 г., %</w:t>
            </w:r>
          </w:p>
        </w:tc>
        <w:tc>
          <w:tcPr>
            <w:tcW w:w="1296" w:type="dxa"/>
          </w:tcPr>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202</w:t>
            </w:r>
            <w:r>
              <w:rPr>
                <w:rStyle w:val="Subst"/>
                <w:rFonts w:cstheme="minorHAnsi"/>
                <w:iCs w:val="0"/>
              </w:rPr>
              <w:t>4</w:t>
            </w:r>
            <w:r w:rsidRPr="00ED4583">
              <w:rPr>
                <w:rStyle w:val="Subst"/>
                <w:rFonts w:cstheme="minorHAnsi"/>
                <w:bCs w:val="0"/>
                <w:iCs w:val="0"/>
              </w:rPr>
              <w:t xml:space="preserve"> г.</w:t>
            </w:r>
          </w:p>
          <w:p w:rsidR="003A4C1F" w:rsidRPr="00ED4583" w:rsidRDefault="003A4C1F" w:rsidP="00C57821">
            <w:pPr>
              <w:spacing w:after="0"/>
              <w:jc w:val="center"/>
              <w:rPr>
                <w:rStyle w:val="Subst"/>
                <w:rFonts w:cstheme="minorHAnsi"/>
                <w:bCs w:val="0"/>
                <w:iCs w:val="0"/>
              </w:rPr>
            </w:pPr>
            <w:r w:rsidRPr="00ED4583">
              <w:rPr>
                <w:rStyle w:val="Subst"/>
                <w:rFonts w:cstheme="minorHAnsi"/>
                <w:bCs w:val="0"/>
                <w:iCs w:val="0"/>
              </w:rPr>
              <w:t>к 202</w:t>
            </w:r>
            <w:r>
              <w:rPr>
                <w:rStyle w:val="Subst"/>
                <w:rFonts w:cstheme="minorHAnsi"/>
                <w:bCs w:val="0"/>
                <w:iCs w:val="0"/>
              </w:rPr>
              <w:t>3</w:t>
            </w:r>
            <w:r w:rsidRPr="00ED4583">
              <w:rPr>
                <w:rStyle w:val="Subst"/>
                <w:rFonts w:cstheme="minorHAnsi"/>
                <w:bCs w:val="0"/>
                <w:iCs w:val="0"/>
              </w:rPr>
              <w:t xml:space="preserve"> г., %</w:t>
            </w:r>
          </w:p>
        </w:tc>
      </w:tr>
      <w:tr w:rsidR="003A4C1F" w:rsidRPr="00ED4583" w:rsidTr="003A4C1F">
        <w:tc>
          <w:tcPr>
            <w:tcW w:w="3827" w:type="dxa"/>
            <w:shd w:val="clear" w:color="auto" w:fill="auto"/>
            <w:vAlign w:val="center"/>
          </w:tcPr>
          <w:p w:rsidR="003A4C1F" w:rsidRPr="00ED4583" w:rsidRDefault="003A4C1F" w:rsidP="00C57821">
            <w:pPr>
              <w:spacing w:after="0"/>
              <w:rPr>
                <w:rStyle w:val="Subst"/>
                <w:rFonts w:cstheme="minorHAnsi"/>
                <w:b w:val="0"/>
                <w:bCs w:val="0"/>
                <w:i w:val="0"/>
                <w:iCs w:val="0"/>
              </w:rPr>
            </w:pPr>
            <w:r w:rsidRPr="00ED4583">
              <w:rPr>
                <w:rStyle w:val="Subst"/>
                <w:rFonts w:cstheme="minorHAnsi"/>
                <w:bCs w:val="0"/>
                <w:iCs w:val="0"/>
              </w:rPr>
              <w:t>Производство грузовых магистральных вагонов</w:t>
            </w:r>
          </w:p>
        </w:tc>
        <w:tc>
          <w:tcPr>
            <w:tcW w:w="1341" w:type="dxa"/>
            <w:shd w:val="clear" w:color="auto" w:fill="auto"/>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iCs w:val="0"/>
              </w:rPr>
              <w:t>110</w:t>
            </w:r>
          </w:p>
        </w:tc>
        <w:tc>
          <w:tcPr>
            <w:tcW w:w="1341" w:type="dxa"/>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rPr>
              <w:t>80</w:t>
            </w:r>
          </w:p>
        </w:tc>
        <w:tc>
          <w:tcPr>
            <w:tcW w:w="1341" w:type="dxa"/>
            <w:vAlign w:val="center"/>
          </w:tcPr>
          <w:p w:rsidR="003A4C1F" w:rsidRPr="00ED4583" w:rsidRDefault="003A4C1F" w:rsidP="00C57821">
            <w:pPr>
              <w:spacing w:after="0"/>
              <w:jc w:val="right"/>
              <w:rPr>
                <w:rStyle w:val="Subst"/>
                <w:rFonts w:cstheme="minorHAnsi"/>
                <w:b w:val="0"/>
                <w:bCs w:val="0"/>
              </w:rPr>
            </w:pPr>
            <w:r w:rsidRPr="00ED4583">
              <w:rPr>
                <w:rStyle w:val="Subst"/>
                <w:rFonts w:cstheme="minorHAnsi"/>
                <w:bCs w:val="0"/>
              </w:rPr>
              <w:t>127</w:t>
            </w:r>
          </w:p>
        </w:tc>
        <w:tc>
          <w:tcPr>
            <w:tcW w:w="1296" w:type="dxa"/>
            <w:vAlign w:val="center"/>
          </w:tcPr>
          <w:p w:rsidR="003A4C1F" w:rsidRPr="00ED4583" w:rsidRDefault="003A4C1F" w:rsidP="00C57821">
            <w:pPr>
              <w:spacing w:after="0"/>
              <w:jc w:val="right"/>
              <w:rPr>
                <w:rStyle w:val="Subst"/>
                <w:rFonts w:cstheme="minorHAnsi"/>
                <w:b w:val="0"/>
                <w:bCs w:val="0"/>
              </w:rPr>
            </w:pPr>
            <w:r>
              <w:rPr>
                <w:rStyle w:val="Subst"/>
                <w:rFonts w:cstheme="minorHAnsi"/>
                <w:bCs w:val="0"/>
              </w:rPr>
              <w:t>117</w:t>
            </w:r>
          </w:p>
        </w:tc>
      </w:tr>
      <w:tr w:rsidR="003A4C1F" w:rsidRPr="00ED4583" w:rsidTr="003A4C1F">
        <w:tc>
          <w:tcPr>
            <w:tcW w:w="3827" w:type="dxa"/>
            <w:shd w:val="clear" w:color="auto" w:fill="auto"/>
            <w:vAlign w:val="center"/>
          </w:tcPr>
          <w:p w:rsidR="003A4C1F" w:rsidRPr="00ED4583" w:rsidRDefault="003A4C1F" w:rsidP="00C57821">
            <w:pPr>
              <w:spacing w:after="0"/>
              <w:rPr>
                <w:rStyle w:val="Subst"/>
                <w:rFonts w:cstheme="minorHAnsi"/>
                <w:b w:val="0"/>
                <w:bCs w:val="0"/>
                <w:i w:val="0"/>
                <w:iCs w:val="0"/>
              </w:rPr>
            </w:pPr>
            <w:r w:rsidRPr="00ED4583">
              <w:rPr>
                <w:rStyle w:val="Subst"/>
                <w:rFonts w:cstheme="minorHAnsi"/>
                <w:bCs w:val="0"/>
                <w:iCs w:val="0"/>
              </w:rPr>
              <w:t>Производство грузовых автотранспортных средств</w:t>
            </w:r>
          </w:p>
        </w:tc>
        <w:tc>
          <w:tcPr>
            <w:tcW w:w="1341" w:type="dxa"/>
            <w:shd w:val="clear" w:color="auto" w:fill="auto"/>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iCs w:val="0"/>
              </w:rPr>
              <w:t>130</w:t>
            </w:r>
          </w:p>
        </w:tc>
        <w:tc>
          <w:tcPr>
            <w:tcW w:w="1341" w:type="dxa"/>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rPr>
              <w:t>76</w:t>
            </w:r>
          </w:p>
        </w:tc>
        <w:tc>
          <w:tcPr>
            <w:tcW w:w="1341" w:type="dxa"/>
            <w:vAlign w:val="center"/>
          </w:tcPr>
          <w:p w:rsidR="003A4C1F" w:rsidRPr="00ED4583" w:rsidRDefault="003A4C1F" w:rsidP="00C57821">
            <w:pPr>
              <w:spacing w:after="0"/>
              <w:jc w:val="right"/>
              <w:rPr>
                <w:rStyle w:val="Subst"/>
                <w:rFonts w:cstheme="minorHAnsi"/>
                <w:b w:val="0"/>
                <w:bCs w:val="0"/>
              </w:rPr>
            </w:pPr>
            <w:r w:rsidRPr="00ED4583">
              <w:rPr>
                <w:rStyle w:val="Subst"/>
                <w:rFonts w:cstheme="minorHAnsi"/>
                <w:bCs w:val="0"/>
              </w:rPr>
              <w:t>119</w:t>
            </w:r>
          </w:p>
        </w:tc>
        <w:tc>
          <w:tcPr>
            <w:tcW w:w="1296" w:type="dxa"/>
            <w:vAlign w:val="center"/>
          </w:tcPr>
          <w:p w:rsidR="003A4C1F" w:rsidRPr="00ED4583" w:rsidRDefault="003A4C1F" w:rsidP="00C57821">
            <w:pPr>
              <w:spacing w:after="0"/>
              <w:jc w:val="right"/>
              <w:rPr>
                <w:rStyle w:val="Subst"/>
                <w:rFonts w:cstheme="minorHAnsi"/>
                <w:b w:val="0"/>
                <w:bCs w:val="0"/>
              </w:rPr>
            </w:pPr>
            <w:r>
              <w:rPr>
                <w:rStyle w:val="Subst"/>
                <w:rFonts w:cstheme="minorHAnsi"/>
                <w:bCs w:val="0"/>
              </w:rPr>
              <w:t>108</w:t>
            </w:r>
          </w:p>
        </w:tc>
      </w:tr>
      <w:tr w:rsidR="003A4C1F" w:rsidRPr="00ED4583" w:rsidTr="003A4C1F">
        <w:tc>
          <w:tcPr>
            <w:tcW w:w="3827" w:type="dxa"/>
            <w:shd w:val="clear" w:color="auto" w:fill="auto"/>
            <w:vAlign w:val="center"/>
          </w:tcPr>
          <w:p w:rsidR="003A4C1F" w:rsidRPr="00ED4583" w:rsidRDefault="003A4C1F" w:rsidP="00C57821">
            <w:pPr>
              <w:spacing w:after="0"/>
              <w:rPr>
                <w:rStyle w:val="Subst"/>
                <w:rFonts w:cstheme="minorHAnsi"/>
                <w:b w:val="0"/>
                <w:bCs w:val="0"/>
                <w:i w:val="0"/>
                <w:iCs w:val="0"/>
              </w:rPr>
            </w:pPr>
            <w:r w:rsidRPr="00ED4583">
              <w:rPr>
                <w:rStyle w:val="Subst"/>
                <w:rFonts w:cstheme="minorHAnsi"/>
                <w:bCs w:val="0"/>
                <w:iCs w:val="0"/>
              </w:rPr>
              <w:t>Производство автобусов</w:t>
            </w:r>
          </w:p>
        </w:tc>
        <w:tc>
          <w:tcPr>
            <w:tcW w:w="1341" w:type="dxa"/>
            <w:shd w:val="clear" w:color="auto" w:fill="auto"/>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iCs w:val="0"/>
              </w:rPr>
              <w:t>107</w:t>
            </w:r>
          </w:p>
        </w:tc>
        <w:tc>
          <w:tcPr>
            <w:tcW w:w="1341" w:type="dxa"/>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rPr>
              <w:t>85</w:t>
            </w:r>
          </w:p>
        </w:tc>
        <w:tc>
          <w:tcPr>
            <w:tcW w:w="1341" w:type="dxa"/>
            <w:vAlign w:val="center"/>
          </w:tcPr>
          <w:p w:rsidR="003A4C1F" w:rsidRPr="00ED4583" w:rsidRDefault="003A4C1F" w:rsidP="00C57821">
            <w:pPr>
              <w:spacing w:after="0"/>
              <w:jc w:val="right"/>
              <w:rPr>
                <w:rStyle w:val="Subst"/>
                <w:rFonts w:cstheme="minorHAnsi"/>
                <w:b w:val="0"/>
                <w:bCs w:val="0"/>
              </w:rPr>
            </w:pPr>
            <w:r w:rsidRPr="00ED4583">
              <w:rPr>
                <w:rStyle w:val="Subst"/>
                <w:rFonts w:cstheme="minorHAnsi"/>
                <w:bCs w:val="0"/>
              </w:rPr>
              <w:t>111</w:t>
            </w:r>
          </w:p>
        </w:tc>
        <w:tc>
          <w:tcPr>
            <w:tcW w:w="1296" w:type="dxa"/>
            <w:vAlign w:val="center"/>
          </w:tcPr>
          <w:p w:rsidR="003A4C1F" w:rsidRPr="00ED4583" w:rsidRDefault="003A4C1F" w:rsidP="00C57821">
            <w:pPr>
              <w:spacing w:after="0"/>
              <w:jc w:val="right"/>
              <w:rPr>
                <w:rStyle w:val="Subst"/>
                <w:rFonts w:cstheme="minorHAnsi"/>
                <w:b w:val="0"/>
                <w:bCs w:val="0"/>
              </w:rPr>
            </w:pPr>
            <w:r>
              <w:rPr>
                <w:rStyle w:val="Subst"/>
                <w:rFonts w:cstheme="minorHAnsi"/>
                <w:bCs w:val="0"/>
              </w:rPr>
              <w:t>113</w:t>
            </w:r>
          </w:p>
        </w:tc>
      </w:tr>
      <w:tr w:rsidR="003A4C1F" w:rsidRPr="00ED4583" w:rsidTr="003A4C1F">
        <w:tc>
          <w:tcPr>
            <w:tcW w:w="3827" w:type="dxa"/>
            <w:shd w:val="clear" w:color="auto" w:fill="auto"/>
            <w:vAlign w:val="center"/>
          </w:tcPr>
          <w:p w:rsidR="003A4C1F" w:rsidRPr="00ED4583" w:rsidRDefault="003A4C1F" w:rsidP="00C57821">
            <w:pPr>
              <w:spacing w:after="0"/>
              <w:rPr>
                <w:rStyle w:val="Subst"/>
                <w:rFonts w:cstheme="minorHAnsi"/>
                <w:b w:val="0"/>
                <w:bCs w:val="0"/>
                <w:i w:val="0"/>
                <w:iCs w:val="0"/>
              </w:rPr>
            </w:pPr>
            <w:r w:rsidRPr="00ED4583">
              <w:rPr>
                <w:rStyle w:val="Subst"/>
                <w:rFonts w:cstheme="minorHAnsi"/>
                <w:bCs w:val="0"/>
                <w:iCs w:val="0"/>
              </w:rPr>
              <w:t>Добыча нефти с газовым конденсатом</w:t>
            </w:r>
          </w:p>
        </w:tc>
        <w:tc>
          <w:tcPr>
            <w:tcW w:w="1341" w:type="dxa"/>
            <w:shd w:val="clear" w:color="auto" w:fill="auto"/>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iCs w:val="0"/>
              </w:rPr>
              <w:t>102</w:t>
            </w:r>
          </w:p>
        </w:tc>
        <w:tc>
          <w:tcPr>
            <w:tcW w:w="1341" w:type="dxa"/>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rPr>
              <w:t>102</w:t>
            </w:r>
          </w:p>
        </w:tc>
        <w:tc>
          <w:tcPr>
            <w:tcW w:w="1341" w:type="dxa"/>
            <w:vAlign w:val="center"/>
          </w:tcPr>
          <w:p w:rsidR="003A4C1F" w:rsidRPr="00ED4583" w:rsidRDefault="003A4C1F" w:rsidP="00C57821">
            <w:pPr>
              <w:spacing w:after="0"/>
              <w:jc w:val="right"/>
              <w:rPr>
                <w:rStyle w:val="Subst"/>
                <w:rFonts w:cstheme="minorHAnsi"/>
                <w:b w:val="0"/>
                <w:bCs w:val="0"/>
              </w:rPr>
            </w:pPr>
            <w:r w:rsidRPr="00ED4583">
              <w:rPr>
                <w:rStyle w:val="Subst"/>
                <w:rFonts w:cstheme="minorHAnsi"/>
                <w:bCs w:val="0"/>
              </w:rPr>
              <w:t>99</w:t>
            </w:r>
          </w:p>
        </w:tc>
        <w:tc>
          <w:tcPr>
            <w:tcW w:w="1296" w:type="dxa"/>
            <w:vAlign w:val="center"/>
          </w:tcPr>
          <w:p w:rsidR="003A4C1F" w:rsidRPr="00ED4583" w:rsidRDefault="003A4C1F" w:rsidP="00C57821">
            <w:pPr>
              <w:spacing w:after="0"/>
              <w:jc w:val="right"/>
              <w:rPr>
                <w:rStyle w:val="Subst"/>
                <w:rFonts w:cstheme="minorHAnsi"/>
                <w:b w:val="0"/>
                <w:bCs w:val="0"/>
              </w:rPr>
            </w:pPr>
            <w:r>
              <w:rPr>
                <w:rStyle w:val="Subst"/>
                <w:rFonts w:cstheme="minorHAnsi"/>
                <w:bCs w:val="0"/>
              </w:rPr>
              <w:t>97</w:t>
            </w:r>
          </w:p>
        </w:tc>
      </w:tr>
      <w:tr w:rsidR="003A4C1F" w:rsidRPr="00ED4583" w:rsidTr="003A4C1F">
        <w:tc>
          <w:tcPr>
            <w:tcW w:w="3827" w:type="dxa"/>
            <w:shd w:val="clear" w:color="auto" w:fill="auto"/>
            <w:vAlign w:val="center"/>
          </w:tcPr>
          <w:p w:rsidR="003A4C1F" w:rsidRPr="00ED4583" w:rsidRDefault="003A4C1F" w:rsidP="00C57821">
            <w:pPr>
              <w:spacing w:after="0"/>
              <w:rPr>
                <w:rStyle w:val="Subst"/>
                <w:rFonts w:cstheme="minorHAnsi"/>
                <w:b w:val="0"/>
                <w:bCs w:val="0"/>
                <w:i w:val="0"/>
                <w:iCs w:val="0"/>
              </w:rPr>
            </w:pPr>
            <w:r w:rsidRPr="00ED4583">
              <w:rPr>
                <w:rStyle w:val="Subst"/>
                <w:rFonts w:cstheme="minorHAnsi"/>
                <w:bCs w:val="0"/>
                <w:iCs w:val="0"/>
              </w:rPr>
              <w:t>Добыча природного газа</w:t>
            </w:r>
          </w:p>
        </w:tc>
        <w:tc>
          <w:tcPr>
            <w:tcW w:w="1341" w:type="dxa"/>
            <w:shd w:val="clear" w:color="auto" w:fill="auto"/>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iCs w:val="0"/>
              </w:rPr>
              <w:t>110</w:t>
            </w:r>
          </w:p>
        </w:tc>
        <w:tc>
          <w:tcPr>
            <w:tcW w:w="1341" w:type="dxa"/>
            <w:vAlign w:val="center"/>
          </w:tcPr>
          <w:p w:rsidR="003A4C1F" w:rsidRPr="00ED4583" w:rsidRDefault="003A4C1F" w:rsidP="00C57821">
            <w:pPr>
              <w:spacing w:after="0"/>
              <w:jc w:val="right"/>
              <w:rPr>
                <w:rStyle w:val="Subst"/>
                <w:rFonts w:cstheme="minorHAnsi"/>
                <w:b w:val="0"/>
                <w:bCs w:val="0"/>
                <w:i w:val="0"/>
                <w:iCs w:val="0"/>
              </w:rPr>
            </w:pPr>
            <w:r w:rsidRPr="00ED4583">
              <w:rPr>
                <w:rStyle w:val="Subst"/>
                <w:rFonts w:cstheme="minorHAnsi"/>
                <w:bCs w:val="0"/>
              </w:rPr>
              <w:t>87</w:t>
            </w:r>
          </w:p>
        </w:tc>
        <w:tc>
          <w:tcPr>
            <w:tcW w:w="1341" w:type="dxa"/>
            <w:vAlign w:val="center"/>
          </w:tcPr>
          <w:p w:rsidR="003A4C1F" w:rsidRPr="00ED4583" w:rsidRDefault="003A4C1F" w:rsidP="00C57821">
            <w:pPr>
              <w:spacing w:after="0"/>
              <w:jc w:val="right"/>
              <w:rPr>
                <w:rStyle w:val="Subst"/>
                <w:rFonts w:cstheme="minorHAnsi"/>
                <w:b w:val="0"/>
                <w:bCs w:val="0"/>
              </w:rPr>
            </w:pPr>
            <w:r w:rsidRPr="00ED4583">
              <w:rPr>
                <w:rStyle w:val="Subst"/>
                <w:rFonts w:cstheme="minorHAnsi"/>
                <w:bCs w:val="0"/>
              </w:rPr>
              <w:t>95</w:t>
            </w:r>
          </w:p>
        </w:tc>
        <w:tc>
          <w:tcPr>
            <w:tcW w:w="1296" w:type="dxa"/>
            <w:vAlign w:val="center"/>
          </w:tcPr>
          <w:p w:rsidR="003A4C1F" w:rsidRPr="00F13A5C" w:rsidRDefault="003A4C1F" w:rsidP="00C57821">
            <w:pPr>
              <w:spacing w:after="0"/>
              <w:jc w:val="right"/>
              <w:rPr>
                <w:rStyle w:val="Subst"/>
                <w:rFonts w:cstheme="minorHAnsi"/>
                <w:b w:val="0"/>
                <w:bCs w:val="0"/>
                <w:lang w:val="en-US"/>
              </w:rPr>
            </w:pPr>
            <w:r>
              <w:rPr>
                <w:rStyle w:val="Subst"/>
                <w:rFonts w:cstheme="minorHAnsi"/>
                <w:bCs w:val="0"/>
              </w:rPr>
              <w:t>108</w:t>
            </w:r>
          </w:p>
        </w:tc>
      </w:tr>
    </w:tbl>
    <w:p w:rsidR="00E322D7" w:rsidRDefault="001164AD">
      <w:pPr>
        <w:ind w:left="200"/>
      </w:pPr>
      <w:r>
        <w:rPr>
          <w:rStyle w:val="Subst"/>
        </w:rPr>
        <w:br/>
        <w:t>Выручка ПАО «ЧКПЗ» за год увеличилась в 2 раза. Объёмы производства в тоннах повысились почти в 2 раза, продолжает расти доля более дорогой и прибыльной продукции. Особенно увеличилось производство продукции, изготовленной с дополнительной механической обработкой и технологическими операциями – закалка, покрытия и сборка. Практически все российские производители повышают степень локализации российского производства техники, что благоприятно влияет на объемы поставки деталей и заготовок ПАО «ЧКПЗ».</w:t>
      </w:r>
    </w:p>
    <w:p w:rsidR="00E322D7" w:rsidRDefault="00E322D7">
      <w:pPr>
        <w:ind w:left="200"/>
      </w:pPr>
    </w:p>
    <w:p w:rsidR="00E322D7" w:rsidRDefault="001164AD">
      <w:pPr>
        <w:pStyle w:val="2"/>
      </w:pPr>
      <w:r>
        <w:t>1.3. Основные операционные показатели, характеризующие деятельность эмитента</w:t>
      </w:r>
    </w:p>
    <w:p w:rsidR="00E322D7" w:rsidRDefault="001164AD">
      <w:pPr>
        <w:pStyle w:val="SubHeading"/>
        <w:ind w:left="200"/>
      </w:pPr>
      <w:r>
        <w:t>Операционные показатели</w:t>
      </w:r>
    </w:p>
    <w:tbl>
      <w:tblPr>
        <w:tblW w:w="9252" w:type="dxa"/>
        <w:tblLayout w:type="fixed"/>
        <w:tblCellMar>
          <w:left w:w="72" w:type="dxa"/>
          <w:right w:w="72" w:type="dxa"/>
        </w:tblCellMar>
        <w:tblLook w:val="0000" w:firstRow="0" w:lastRow="0" w:firstColumn="0" w:lastColumn="0" w:noHBand="0" w:noVBand="0"/>
      </w:tblPr>
      <w:tblGrid>
        <w:gridCol w:w="3732"/>
        <w:gridCol w:w="1820"/>
        <w:gridCol w:w="1820"/>
        <w:gridCol w:w="1880"/>
      </w:tblGrid>
      <w:tr w:rsidR="00E322D7" w:rsidTr="003A4C1F">
        <w:tc>
          <w:tcPr>
            <w:tcW w:w="3732" w:type="dxa"/>
            <w:tcBorders>
              <w:top w:val="double" w:sz="6" w:space="0" w:color="auto"/>
              <w:left w:val="double" w:sz="6" w:space="0" w:color="auto"/>
              <w:bottom w:val="single" w:sz="6" w:space="0" w:color="auto"/>
              <w:right w:val="single" w:sz="6" w:space="0" w:color="auto"/>
            </w:tcBorders>
          </w:tcPr>
          <w:p w:rsidR="00E322D7" w:rsidRDefault="001164AD">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E322D7" w:rsidRDefault="001164AD">
            <w:pPr>
              <w:jc w:val="center"/>
            </w:pPr>
            <w:r>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E322D7" w:rsidRDefault="001164AD">
            <w:pPr>
              <w:jc w:val="center"/>
            </w:pPr>
            <w:r>
              <w:t>2023, 12 мес.</w:t>
            </w:r>
          </w:p>
        </w:tc>
        <w:tc>
          <w:tcPr>
            <w:tcW w:w="1880" w:type="dxa"/>
            <w:tcBorders>
              <w:top w:val="double" w:sz="6" w:space="0" w:color="auto"/>
              <w:left w:val="single" w:sz="6" w:space="0" w:color="auto"/>
              <w:bottom w:val="single" w:sz="6" w:space="0" w:color="auto"/>
              <w:right w:val="double" w:sz="6" w:space="0" w:color="auto"/>
            </w:tcBorders>
          </w:tcPr>
          <w:p w:rsidR="00E322D7" w:rsidRDefault="001164AD">
            <w:pPr>
              <w:jc w:val="center"/>
            </w:pPr>
            <w:r>
              <w:t>2024, 12 мес.</w:t>
            </w:r>
          </w:p>
        </w:tc>
      </w:tr>
      <w:tr w:rsidR="00E322D7" w:rsidTr="003A4C1F">
        <w:tc>
          <w:tcPr>
            <w:tcW w:w="3732" w:type="dxa"/>
            <w:tcBorders>
              <w:top w:val="single" w:sz="6" w:space="0" w:color="auto"/>
              <w:left w:val="double" w:sz="6" w:space="0" w:color="auto"/>
              <w:bottom w:val="single" w:sz="6" w:space="0" w:color="auto"/>
              <w:right w:val="single" w:sz="6" w:space="0" w:color="auto"/>
            </w:tcBorders>
          </w:tcPr>
          <w:p w:rsidR="00E322D7" w:rsidRDefault="001164AD">
            <w:r>
              <w:t>выручка</w:t>
            </w:r>
          </w:p>
        </w:tc>
        <w:tc>
          <w:tcPr>
            <w:tcW w:w="1820" w:type="dxa"/>
            <w:tcBorders>
              <w:top w:val="single" w:sz="6" w:space="0" w:color="auto"/>
              <w:left w:val="single" w:sz="6" w:space="0" w:color="auto"/>
              <w:bottom w:val="single" w:sz="6" w:space="0" w:color="auto"/>
              <w:right w:val="single" w:sz="6" w:space="0" w:color="auto"/>
            </w:tcBorders>
          </w:tcPr>
          <w:p w:rsidR="00E322D7" w:rsidRDefault="001164AD">
            <w:proofErr w:type="spellStart"/>
            <w:r>
              <w:t>тыс.руб</w:t>
            </w:r>
            <w:proofErr w:type="spellEnd"/>
            <w:r>
              <w:t>.</w:t>
            </w:r>
          </w:p>
        </w:tc>
        <w:tc>
          <w:tcPr>
            <w:tcW w:w="1820" w:type="dxa"/>
            <w:tcBorders>
              <w:top w:val="single" w:sz="6" w:space="0" w:color="auto"/>
              <w:left w:val="single" w:sz="6" w:space="0" w:color="auto"/>
              <w:bottom w:val="single" w:sz="6" w:space="0" w:color="auto"/>
              <w:right w:val="single" w:sz="6" w:space="0" w:color="auto"/>
            </w:tcBorders>
          </w:tcPr>
          <w:p w:rsidR="00E322D7" w:rsidRDefault="001164AD">
            <w:r>
              <w:t>44 506 437</w:t>
            </w:r>
          </w:p>
        </w:tc>
        <w:tc>
          <w:tcPr>
            <w:tcW w:w="1880" w:type="dxa"/>
            <w:tcBorders>
              <w:top w:val="single" w:sz="6" w:space="0" w:color="auto"/>
              <w:left w:val="single" w:sz="6" w:space="0" w:color="auto"/>
              <w:bottom w:val="single" w:sz="6" w:space="0" w:color="auto"/>
              <w:right w:val="double" w:sz="6" w:space="0" w:color="auto"/>
            </w:tcBorders>
          </w:tcPr>
          <w:p w:rsidR="00E322D7" w:rsidRDefault="001164AD">
            <w:r>
              <w:t>102 157 051</w:t>
            </w:r>
          </w:p>
        </w:tc>
      </w:tr>
      <w:tr w:rsidR="00E322D7" w:rsidTr="003A4C1F">
        <w:tc>
          <w:tcPr>
            <w:tcW w:w="3732" w:type="dxa"/>
            <w:tcBorders>
              <w:top w:val="single" w:sz="6" w:space="0" w:color="auto"/>
              <w:left w:val="double" w:sz="6" w:space="0" w:color="auto"/>
              <w:bottom w:val="single" w:sz="6" w:space="0" w:color="auto"/>
              <w:right w:val="single" w:sz="6" w:space="0" w:color="auto"/>
            </w:tcBorders>
          </w:tcPr>
          <w:p w:rsidR="00E322D7" w:rsidRDefault="001164AD">
            <w:r>
              <w:t>прибыль до налогообложения</w:t>
            </w:r>
          </w:p>
        </w:tc>
        <w:tc>
          <w:tcPr>
            <w:tcW w:w="1820" w:type="dxa"/>
            <w:tcBorders>
              <w:top w:val="single" w:sz="6" w:space="0" w:color="auto"/>
              <w:left w:val="single" w:sz="6" w:space="0" w:color="auto"/>
              <w:bottom w:val="single" w:sz="6" w:space="0" w:color="auto"/>
              <w:right w:val="single" w:sz="6" w:space="0" w:color="auto"/>
            </w:tcBorders>
          </w:tcPr>
          <w:p w:rsidR="00E322D7" w:rsidRDefault="001164AD">
            <w:proofErr w:type="spellStart"/>
            <w:r>
              <w:t>тыс.руб</w:t>
            </w:r>
            <w:proofErr w:type="spellEnd"/>
            <w:r>
              <w:t>.</w:t>
            </w:r>
          </w:p>
        </w:tc>
        <w:tc>
          <w:tcPr>
            <w:tcW w:w="1820" w:type="dxa"/>
            <w:tcBorders>
              <w:top w:val="single" w:sz="6" w:space="0" w:color="auto"/>
              <w:left w:val="single" w:sz="6" w:space="0" w:color="auto"/>
              <w:bottom w:val="single" w:sz="6" w:space="0" w:color="auto"/>
              <w:right w:val="single" w:sz="6" w:space="0" w:color="auto"/>
            </w:tcBorders>
          </w:tcPr>
          <w:p w:rsidR="00E322D7" w:rsidRDefault="001164AD">
            <w:r>
              <w:t>3 163 613</w:t>
            </w:r>
          </w:p>
        </w:tc>
        <w:tc>
          <w:tcPr>
            <w:tcW w:w="1880" w:type="dxa"/>
            <w:tcBorders>
              <w:top w:val="single" w:sz="6" w:space="0" w:color="auto"/>
              <w:left w:val="single" w:sz="6" w:space="0" w:color="auto"/>
              <w:bottom w:val="single" w:sz="6" w:space="0" w:color="auto"/>
              <w:right w:val="double" w:sz="6" w:space="0" w:color="auto"/>
            </w:tcBorders>
          </w:tcPr>
          <w:p w:rsidR="00E322D7" w:rsidRDefault="001164AD">
            <w:r>
              <w:t>5 153 036</w:t>
            </w:r>
          </w:p>
        </w:tc>
      </w:tr>
      <w:tr w:rsidR="00E322D7" w:rsidTr="003A4C1F">
        <w:tc>
          <w:tcPr>
            <w:tcW w:w="3732" w:type="dxa"/>
            <w:tcBorders>
              <w:top w:val="single" w:sz="6" w:space="0" w:color="auto"/>
              <w:left w:val="double" w:sz="6" w:space="0" w:color="auto"/>
              <w:bottom w:val="double" w:sz="6" w:space="0" w:color="auto"/>
              <w:right w:val="single" w:sz="6" w:space="0" w:color="auto"/>
            </w:tcBorders>
          </w:tcPr>
          <w:p w:rsidR="00E322D7" w:rsidRDefault="001164AD">
            <w:r>
              <w:t>чистая прибыль</w:t>
            </w:r>
          </w:p>
        </w:tc>
        <w:tc>
          <w:tcPr>
            <w:tcW w:w="1820" w:type="dxa"/>
            <w:tcBorders>
              <w:top w:val="single" w:sz="6" w:space="0" w:color="auto"/>
              <w:left w:val="single" w:sz="6" w:space="0" w:color="auto"/>
              <w:bottom w:val="double" w:sz="6" w:space="0" w:color="auto"/>
              <w:right w:val="single" w:sz="6" w:space="0" w:color="auto"/>
            </w:tcBorders>
          </w:tcPr>
          <w:p w:rsidR="00E322D7" w:rsidRDefault="001164AD">
            <w:proofErr w:type="spellStart"/>
            <w:r>
              <w:t>тыс.руб</w:t>
            </w:r>
            <w:proofErr w:type="spellEnd"/>
            <w:r>
              <w:t>.</w:t>
            </w:r>
          </w:p>
        </w:tc>
        <w:tc>
          <w:tcPr>
            <w:tcW w:w="1820" w:type="dxa"/>
            <w:tcBorders>
              <w:top w:val="single" w:sz="6" w:space="0" w:color="auto"/>
              <w:left w:val="single" w:sz="6" w:space="0" w:color="auto"/>
              <w:bottom w:val="double" w:sz="6" w:space="0" w:color="auto"/>
              <w:right w:val="single" w:sz="6" w:space="0" w:color="auto"/>
            </w:tcBorders>
          </w:tcPr>
          <w:p w:rsidR="00E322D7" w:rsidRDefault="001164AD">
            <w:r>
              <w:t>2 266 912</w:t>
            </w:r>
          </w:p>
        </w:tc>
        <w:tc>
          <w:tcPr>
            <w:tcW w:w="1880" w:type="dxa"/>
            <w:tcBorders>
              <w:top w:val="single" w:sz="6" w:space="0" w:color="auto"/>
              <w:left w:val="single" w:sz="6" w:space="0" w:color="auto"/>
              <w:bottom w:val="double" w:sz="6" w:space="0" w:color="auto"/>
              <w:right w:val="double" w:sz="6" w:space="0" w:color="auto"/>
            </w:tcBorders>
          </w:tcPr>
          <w:p w:rsidR="00E322D7" w:rsidRDefault="001164AD">
            <w:r>
              <w:t>3 762 740</w:t>
            </w:r>
          </w:p>
        </w:tc>
      </w:tr>
    </w:tbl>
    <w:p w:rsidR="00E322D7" w:rsidRDefault="001164AD">
      <w:pPr>
        <w:ind w:left="200"/>
        <w:rPr>
          <w:rStyle w:val="Subst"/>
        </w:rPr>
      </w:pPr>
      <w:r>
        <w:rPr>
          <w:rStyle w:val="Subst"/>
        </w:rPr>
        <w:t>Финансовая отчетность Компании по состоянию на 31 декабря 2024 г.  подготовлена в соответствии с Международными стандартами финансовой отчетности (МСФО).</w:t>
      </w:r>
      <w:r>
        <w:rPr>
          <w:rStyle w:val="Subst"/>
        </w:rPr>
        <w:br/>
        <w:t>Эмитент осуществляет свою деятельность в Российской Федерации. Соответственно, на бизнес Компании оказывают влияние экономика и финансовые рынки Российской Федерации, которым присущи особенности развивающегося рынка.</w:t>
      </w:r>
      <w:r>
        <w:rPr>
          <w:rStyle w:val="Subst"/>
        </w:rPr>
        <w:br/>
        <w:t>Прирост выручки за 2024 год к 2023году составляет 130%.  Прибыль до налогообложения выросла в сравнении с 2023годом на 63%. Чистая прибыль увеличилась на 66%</w:t>
      </w:r>
      <w:r>
        <w:rPr>
          <w:rStyle w:val="Subst"/>
        </w:rPr>
        <w:br/>
        <w:t>По итогам 2024 года наблюдается положительная динамика по всем видам производства по сравнению с 2023 годом.</w:t>
      </w:r>
    </w:p>
    <w:p w:rsidR="00E322D7" w:rsidRDefault="001164AD">
      <w:pPr>
        <w:pStyle w:val="2"/>
      </w:pPr>
      <w:r>
        <w:t>1.4. Основные финансовые показатели эмитента</w:t>
      </w:r>
    </w:p>
    <w:p w:rsidR="00E322D7" w:rsidRDefault="001164AD">
      <w:pPr>
        <w:pStyle w:val="2"/>
      </w:pPr>
      <w:r>
        <w:t>1.4.1. Финансовые показатели, рассчитываемые на основе консолидированной финансовой отчетности (финансовой отчетности)</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3420"/>
        <w:gridCol w:w="2560"/>
        <w:gridCol w:w="258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34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2560" w:type="dxa"/>
            <w:tcBorders>
              <w:top w:val="double" w:sz="6" w:space="0" w:color="auto"/>
              <w:left w:val="single" w:sz="6" w:space="0" w:color="auto"/>
              <w:bottom w:val="single" w:sz="6" w:space="0" w:color="auto"/>
              <w:right w:val="single" w:sz="6" w:space="0" w:color="auto"/>
            </w:tcBorders>
          </w:tcPr>
          <w:p w:rsidR="00E322D7" w:rsidRDefault="001164AD">
            <w:pPr>
              <w:jc w:val="center"/>
            </w:pPr>
            <w:r>
              <w:t>2023, 12 мес.</w:t>
            </w:r>
          </w:p>
        </w:tc>
        <w:tc>
          <w:tcPr>
            <w:tcW w:w="2580" w:type="dxa"/>
            <w:tcBorders>
              <w:top w:val="double" w:sz="6" w:space="0" w:color="auto"/>
              <w:left w:val="single" w:sz="6" w:space="0" w:color="auto"/>
              <w:bottom w:val="single" w:sz="6" w:space="0" w:color="auto"/>
              <w:right w:val="double" w:sz="6" w:space="0" w:color="auto"/>
            </w:tcBorders>
          </w:tcPr>
          <w:p w:rsidR="00E322D7" w:rsidRDefault="001164AD">
            <w:pPr>
              <w:jc w:val="center"/>
            </w:pPr>
            <w:r>
              <w:t>2024, 12 мес.</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1</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Выручка,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44 506 437</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102 157 051</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2</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 xml:space="preserve">Прибыль до вычета расходов по выплате процентов, налогов, износа основных средств и амортизации нематериальных активов (EBITDA), </w:t>
            </w:r>
            <w:proofErr w:type="spellStart"/>
            <w:r>
              <w:t>тыс.руб</w:t>
            </w:r>
            <w:proofErr w:type="spellEnd"/>
            <w:r>
              <w:t>.</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8 520 972</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18 175 137</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E322D7"/>
        </w:tc>
        <w:tc>
          <w:tcPr>
            <w:tcW w:w="3420" w:type="dxa"/>
            <w:tcBorders>
              <w:top w:val="single" w:sz="6" w:space="0" w:color="auto"/>
              <w:left w:val="single" w:sz="6" w:space="0" w:color="auto"/>
              <w:bottom w:val="single" w:sz="6" w:space="0" w:color="auto"/>
              <w:right w:val="single" w:sz="6" w:space="0" w:color="auto"/>
            </w:tcBorders>
          </w:tcPr>
          <w:p w:rsidR="00E322D7" w:rsidRDefault="001164AD">
            <w:r>
              <w:t>Операционная прибыль до вычета износа основных средств и амортизации нематериальных активов (OIBDA),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9 475 126</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19 905 247</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3</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 xml:space="preserve">Рентабельность по EBITDA (EBITDA </w:t>
            </w:r>
            <w:proofErr w:type="spellStart"/>
            <w:r>
              <w:t>margin</w:t>
            </w:r>
            <w:proofErr w:type="spellEnd"/>
            <w:r>
              <w:t>), %</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19.15</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17.79</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E322D7"/>
        </w:tc>
        <w:tc>
          <w:tcPr>
            <w:tcW w:w="3420" w:type="dxa"/>
            <w:tcBorders>
              <w:top w:val="single" w:sz="6" w:space="0" w:color="auto"/>
              <w:left w:val="single" w:sz="6" w:space="0" w:color="auto"/>
              <w:bottom w:val="single" w:sz="6" w:space="0" w:color="auto"/>
              <w:right w:val="single" w:sz="6" w:space="0" w:color="auto"/>
            </w:tcBorders>
          </w:tcPr>
          <w:p w:rsidR="00E322D7" w:rsidRDefault="001164AD">
            <w:r>
              <w:t xml:space="preserve">Рентабельность по OIBDA (OIBDA </w:t>
            </w:r>
            <w:proofErr w:type="spellStart"/>
            <w:r>
              <w:t>margin</w:t>
            </w:r>
            <w:proofErr w:type="spellEnd"/>
            <w:r>
              <w:t>), %</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21.29</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19.48</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4</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Чистая прибыль (убыток),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2 266 912</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3 762 740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5</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Чистые денежные средства, полученные от операционной деятельности,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1 034 325</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7 698 137</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6</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Расходы на приобретение основных средств и нематериальных активов (капитальные затраты),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20 756 152</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16 331 459</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7</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Свободный денежный поток,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-19 721 827</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-8 633 322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8</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Чистый долг, тыс. руб.</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22 665 311</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32 033 814</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r>
              <w:t>9</w:t>
            </w:r>
          </w:p>
        </w:tc>
        <w:tc>
          <w:tcPr>
            <w:tcW w:w="3420" w:type="dxa"/>
            <w:tcBorders>
              <w:top w:val="single" w:sz="6" w:space="0" w:color="auto"/>
              <w:left w:val="single" w:sz="6" w:space="0" w:color="auto"/>
              <w:bottom w:val="single" w:sz="6" w:space="0" w:color="auto"/>
              <w:right w:val="single" w:sz="6" w:space="0" w:color="auto"/>
            </w:tcBorders>
          </w:tcPr>
          <w:p w:rsidR="00E322D7" w:rsidRDefault="001164AD">
            <w:r>
              <w:t>Отношение чистого долга к EBITDA за предыдущие 12 месяцев</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2.7</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1.8</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E322D7"/>
        </w:tc>
        <w:tc>
          <w:tcPr>
            <w:tcW w:w="3420" w:type="dxa"/>
            <w:tcBorders>
              <w:top w:val="single" w:sz="6" w:space="0" w:color="auto"/>
              <w:left w:val="single" w:sz="6" w:space="0" w:color="auto"/>
              <w:bottom w:val="single" w:sz="6" w:space="0" w:color="auto"/>
              <w:right w:val="single" w:sz="6" w:space="0" w:color="auto"/>
            </w:tcBorders>
          </w:tcPr>
          <w:p w:rsidR="00E322D7" w:rsidRDefault="001164AD">
            <w:r>
              <w:t>Отношение чистого долга к OIBDA за предыдущие 12 месяцев</w:t>
            </w:r>
          </w:p>
        </w:tc>
        <w:tc>
          <w:tcPr>
            <w:tcW w:w="2560" w:type="dxa"/>
            <w:tcBorders>
              <w:top w:val="single" w:sz="6" w:space="0" w:color="auto"/>
              <w:left w:val="single" w:sz="6" w:space="0" w:color="auto"/>
              <w:bottom w:val="single" w:sz="6" w:space="0" w:color="auto"/>
              <w:right w:val="single" w:sz="6" w:space="0" w:color="auto"/>
            </w:tcBorders>
          </w:tcPr>
          <w:p w:rsidR="00E322D7" w:rsidRDefault="001164AD">
            <w:r>
              <w:t>2.4</w:t>
            </w:r>
          </w:p>
        </w:tc>
        <w:tc>
          <w:tcPr>
            <w:tcW w:w="2580" w:type="dxa"/>
            <w:tcBorders>
              <w:top w:val="single" w:sz="6" w:space="0" w:color="auto"/>
              <w:left w:val="single" w:sz="6" w:space="0" w:color="auto"/>
              <w:bottom w:val="single" w:sz="6" w:space="0" w:color="auto"/>
              <w:right w:val="double" w:sz="6" w:space="0" w:color="auto"/>
            </w:tcBorders>
          </w:tcPr>
          <w:p w:rsidR="00E322D7" w:rsidRDefault="001164AD">
            <w:r>
              <w:t>1.6</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r>
              <w:t>10</w:t>
            </w:r>
          </w:p>
        </w:tc>
        <w:tc>
          <w:tcPr>
            <w:tcW w:w="3420" w:type="dxa"/>
            <w:tcBorders>
              <w:top w:val="single" w:sz="6" w:space="0" w:color="auto"/>
              <w:left w:val="single" w:sz="6" w:space="0" w:color="auto"/>
              <w:bottom w:val="double" w:sz="6" w:space="0" w:color="auto"/>
              <w:right w:val="single" w:sz="6" w:space="0" w:color="auto"/>
            </w:tcBorders>
          </w:tcPr>
          <w:p w:rsidR="00E322D7" w:rsidRDefault="001164AD">
            <w:r>
              <w:t>Рентабельность капитала (ROE), %</w:t>
            </w:r>
          </w:p>
        </w:tc>
        <w:tc>
          <w:tcPr>
            <w:tcW w:w="2560" w:type="dxa"/>
            <w:tcBorders>
              <w:top w:val="single" w:sz="6" w:space="0" w:color="auto"/>
              <w:left w:val="single" w:sz="6" w:space="0" w:color="auto"/>
              <w:bottom w:val="double" w:sz="6" w:space="0" w:color="auto"/>
              <w:right w:val="single" w:sz="6" w:space="0" w:color="auto"/>
            </w:tcBorders>
          </w:tcPr>
          <w:p w:rsidR="00E322D7" w:rsidRDefault="001164AD">
            <w:r>
              <w:t>78.3</w:t>
            </w:r>
          </w:p>
        </w:tc>
        <w:tc>
          <w:tcPr>
            <w:tcW w:w="2580" w:type="dxa"/>
            <w:tcBorders>
              <w:top w:val="single" w:sz="6" w:space="0" w:color="auto"/>
              <w:left w:val="single" w:sz="6" w:space="0" w:color="auto"/>
              <w:bottom w:val="double" w:sz="6" w:space="0" w:color="auto"/>
              <w:right w:val="double" w:sz="6" w:space="0" w:color="auto"/>
            </w:tcBorders>
          </w:tcPr>
          <w:p w:rsidR="00E322D7" w:rsidRDefault="001164AD">
            <w:r>
              <w:t>64.6</w:t>
            </w:r>
          </w:p>
        </w:tc>
      </w:tr>
    </w:tbl>
    <w:p w:rsidR="00E322D7" w:rsidRDefault="00E322D7"/>
    <w:p w:rsidR="00E322D7" w:rsidRDefault="001164AD" w:rsidP="0014776F">
      <w:r>
        <w:t>Статьи консолидированной финансовой отчетности (финансовой отчетности), на основе которых рассчитан показатель "Чистый долг":</w:t>
      </w:r>
      <w:r w:rsidR="0014776F">
        <w:t xml:space="preserve"> </w:t>
      </w:r>
      <w:r>
        <w:rPr>
          <w:rStyle w:val="Subst"/>
        </w:rPr>
        <w:t>Чистый долг = Общий долг - Денежные средства и их эквивалент</w:t>
      </w:r>
    </w:p>
    <w:p w:rsidR="00E322D7" w:rsidRDefault="001164AD" w:rsidP="0014776F">
      <w:r>
        <w:t>Статьи консолидированной финансовой (финансовой) отчётности, на основе которых рассчитан показатель  EBITDA или OIBDA:</w:t>
      </w:r>
      <w:r w:rsidR="0014776F">
        <w:t xml:space="preserve"> </w:t>
      </w:r>
      <w:r>
        <w:rPr>
          <w:rStyle w:val="Subst"/>
        </w:rPr>
        <w:t>EBITDA = Прибыль до налогообложения +Доходы/Расходы по выплате процентов + Амортизация в составе себестоимости +Амортизация в составе коммерческих расходов +Амортизация в составе управленческих расходов</w:t>
      </w:r>
      <w:r>
        <w:rPr>
          <w:rStyle w:val="Subst"/>
        </w:rPr>
        <w:br/>
        <w:t>OIBDA = Прибыль от операционной деятельности + Амортизация в составе себестоимости + Амортизация в составе коммерческих расходов + Амортизация в составе управленческих расходов</w:t>
      </w:r>
    </w:p>
    <w:p w:rsidR="00E322D7" w:rsidRDefault="00E322D7">
      <w:pPr>
        <w:ind w:left="200"/>
      </w:pPr>
    </w:p>
    <w:p w:rsidR="00E322D7" w:rsidRDefault="001164AD">
      <w:pPr>
        <w:pStyle w:val="2"/>
      </w:pPr>
      <w:r>
        <w:t>1.4.2. Финансовые показатели, рассчитываемые на основе бухгалтерской (финансовой) отчетности</w:t>
      </w:r>
    </w:p>
    <w:p w:rsidR="00E322D7" w:rsidRDefault="001164AD">
      <w:pPr>
        <w:ind w:left="200"/>
      </w:pPr>
      <w:r>
        <w:t>Эмитент, составляет и раскрывает консолидированную финансовую отчетность (финансовую отчетность)</w:t>
      </w:r>
    </w:p>
    <w:p w:rsidR="00E322D7" w:rsidRDefault="001164AD">
      <w:pPr>
        <w:pStyle w:val="2"/>
      </w:pPr>
      <w:r>
        <w:t>1.4.3. Финансовые показатели кредитной организации</w:t>
      </w:r>
    </w:p>
    <w:p w:rsidR="00E322D7" w:rsidRDefault="001164AD">
      <w:pPr>
        <w:ind w:left="200"/>
      </w:pPr>
      <w:r>
        <w:t>Эмитент не является кредитной организацией</w:t>
      </w:r>
    </w:p>
    <w:p w:rsidR="00E322D7" w:rsidRDefault="001164AD">
      <w:pPr>
        <w:pStyle w:val="2"/>
      </w:pPr>
      <w:r>
        <w:t>1.4.4. Иные финансовые показатели</w:t>
      </w:r>
    </w:p>
    <w:p w:rsidR="00E322D7" w:rsidRDefault="001164AD">
      <w:pPr>
        <w:ind w:left="200"/>
      </w:pPr>
      <w:r>
        <w:rPr>
          <w:rStyle w:val="Subst"/>
        </w:rPr>
        <w:t>Информация не указывается</w:t>
      </w:r>
    </w:p>
    <w:p w:rsidR="00E322D7" w:rsidRDefault="001164AD">
      <w:pPr>
        <w:pStyle w:val="2"/>
      </w:pPr>
      <w:r>
        <w:t>1.4.5. Анализ динамики изменения финансовых показателей, приведенных в подпунктах 1.4.1 - 1.4.4 настоящего пункта</w:t>
      </w:r>
    </w:p>
    <w:p w:rsidR="00E322D7" w:rsidRDefault="001164AD">
      <w:pPr>
        <w:ind w:left="200"/>
      </w:pPr>
      <w:r>
        <w:rPr>
          <w:rStyle w:val="Subst"/>
        </w:rPr>
        <w:t>1.Рост выручки от продаж за 2024 год на 129,5 % по сравнению с 2023 годом положительно повлиял на все показатели ликвидности эмитента.</w:t>
      </w:r>
      <w:r>
        <w:rPr>
          <w:rStyle w:val="Subst"/>
        </w:rPr>
        <w:br/>
        <w:t>2.Показатель Операционная прибыль до вычета износа основных средств и амортизации нематериальных активов (OIBDA) за 2024 год увеличился на 110% по сравнению с 2023 годом в связи с ростом прибыли от операционной деятельности на 113,3% и ростом амортизации в составе себестоимости на 114,8%. Рост операционной прибыли связан с ростом выручки от продаж на 129,5%.</w:t>
      </w:r>
      <w:r>
        <w:rPr>
          <w:rStyle w:val="Subst"/>
        </w:rPr>
        <w:br/>
        <w:t>3.Показатель «Свободный денежный поток» за 2024 год составил отрицательную величину в размере 8 633 322млн.руб., за счет понесенных значительных капитальных затрат Компании.</w:t>
      </w:r>
      <w:r>
        <w:rPr>
          <w:rStyle w:val="Subst"/>
        </w:rPr>
        <w:br/>
        <w:t>4.Показатель Чистая прибыль за 2024 год увеличился на 65,99% по сравнению с аналогичным периодом 2023 годом, что повлияло на снижение показателя «Рентабельность капитала (ROE)» на 17,6% в сравнении с 2023 годом.</w:t>
      </w:r>
      <w:r>
        <w:rPr>
          <w:rStyle w:val="Subst"/>
        </w:rPr>
        <w:br/>
        <w:t xml:space="preserve">5.Показатель «Чистый долг» за 2024 год вырос на 41,3 % в сравнении с аналогичным периодом 2023 годом за счет увеличения общего долга на 38,9%, а также изменения структуры долгосрочных и краткосрочных кредитов и займов. </w:t>
      </w:r>
      <w:r>
        <w:rPr>
          <w:rStyle w:val="Subst"/>
        </w:rPr>
        <w:br/>
        <w:t>6.Отношение чистого долга к OIBDA за предыдущий 2024 год составило 1,6 пункта, что по сравнению с 2023 годом ниже на 0,8 пункта. Показатель соответствует норме, и говорит о том, что компания не имеет чрезмерной задолженности и в состоянии обслуживать свои долговые обязательства.</w:t>
      </w:r>
      <w:r>
        <w:rPr>
          <w:rStyle w:val="Subst"/>
        </w:rPr>
        <w:br/>
        <w:t>В целом динамика показателей финансово-экономической деятельности эмитента положительна.</w:t>
      </w:r>
      <w:r>
        <w:rPr>
          <w:rStyle w:val="Subst"/>
        </w:rPr>
        <w:br/>
      </w:r>
    </w:p>
    <w:p w:rsidR="00E322D7" w:rsidRDefault="001164AD">
      <w:pPr>
        <w:pStyle w:val="2"/>
      </w:pPr>
      <w:r>
        <w:t>1.5. Сведения об основных поставщиках эмитента</w:t>
      </w:r>
    </w:p>
    <w:p w:rsidR="00E322D7" w:rsidRDefault="001164AD">
      <w:pPr>
        <w:ind w:left="200"/>
      </w:pPr>
      <w:r>
        <w:t>Информация настоящего пункта раскрывается на основе данных финансовой отчётности</w:t>
      </w:r>
    </w:p>
    <w:p w:rsidR="00E322D7" w:rsidRPr="00947AFF" w:rsidRDefault="001164AD">
      <w:pPr>
        <w:ind w:left="200"/>
      </w:pPr>
      <w:r w:rsidRPr="00947AFF">
        <w:t>Уровень (количественный критерий) существенности объема и (или) доли поставок основного поставщика:</w:t>
      </w:r>
    </w:p>
    <w:p w:rsidR="00EE29FE" w:rsidRPr="00EE29FE" w:rsidRDefault="00770D6F" w:rsidP="003F6984">
      <w:pPr>
        <w:spacing w:before="0" w:after="0"/>
        <w:ind w:left="198"/>
        <w:rPr>
          <w:color w:val="FF0000"/>
        </w:rPr>
      </w:pPr>
      <w:r w:rsidRPr="0017021E">
        <w:rPr>
          <w:rStyle w:val="Subst"/>
        </w:rPr>
        <w:t>не менее 10% от общей доли поставок</w:t>
      </w:r>
    </w:p>
    <w:p w:rsidR="003F6984" w:rsidRDefault="003F6984" w:rsidP="003F6984">
      <w:pPr>
        <w:pStyle w:val="SubHeading"/>
        <w:spacing w:before="0" w:after="0"/>
        <w:ind w:left="198"/>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1164AD">
      <w:pPr>
        <w:pStyle w:val="SubHeading"/>
        <w:ind w:left="200"/>
      </w:pPr>
      <w:r>
        <w:t>Сведения об иных поставщиках, имеющих для эмитента существенное значение</w:t>
      </w:r>
    </w:p>
    <w:p w:rsidR="00E322D7" w:rsidRDefault="001164AD">
      <w:pPr>
        <w:ind w:left="400"/>
      </w:pPr>
      <w:r>
        <w:rPr>
          <w:rStyle w:val="Subst"/>
        </w:rPr>
        <w:t>Иных поставщиков, имеющих для эмитента существенное значение, нет</w:t>
      </w:r>
    </w:p>
    <w:p w:rsidR="00E322D7" w:rsidRDefault="001164AD">
      <w:pPr>
        <w:pStyle w:val="2"/>
      </w:pPr>
      <w:r>
        <w:t>1.6. Сведения об основных дебиторах эмитента</w:t>
      </w:r>
    </w:p>
    <w:p w:rsidR="00E322D7" w:rsidRDefault="001164AD">
      <w:pPr>
        <w:ind w:left="200"/>
      </w:pPr>
      <w:r>
        <w:t>Информация настоящего пункта раскрывается на основе данных финансовой отчётности</w:t>
      </w:r>
    </w:p>
    <w:p w:rsidR="00E322D7" w:rsidRDefault="001164AD">
      <w:pPr>
        <w:ind w:left="200"/>
      </w:pPr>
      <w:r>
        <w:t>Уровень существенности дебиторской задолженности, приходящейся на долю основного дебитора:</w:t>
      </w:r>
      <w:r w:rsidR="004D4724">
        <w:t xml:space="preserve"> </w:t>
      </w:r>
      <w:r w:rsidR="004D4724">
        <w:rPr>
          <w:rStyle w:val="Subst"/>
        </w:rPr>
        <w:t>Дебиторы, на долю которых приходится не менее 10 процентов от общей суммы дебиторской задолженности на 31.12.2024 года</w:t>
      </w:r>
      <w:r w:rsidR="00081C82">
        <w:rPr>
          <w:rStyle w:val="Subst"/>
        </w:rPr>
        <w:t xml:space="preserve"> </w:t>
      </w:r>
      <w:r w:rsidR="003153BD" w:rsidRPr="00CF3857">
        <w:rPr>
          <w:rStyle w:val="Subst"/>
          <w:b w:val="0"/>
          <w:i w:val="0"/>
        </w:rPr>
        <w:t>(</w:t>
      </w:r>
      <w:r w:rsidR="003153BD" w:rsidRPr="00CF3857">
        <w:rPr>
          <w:b/>
          <w:i/>
        </w:rPr>
        <w:t>2</w:t>
      </w:r>
      <w:r w:rsidR="003153BD">
        <w:rPr>
          <w:b/>
          <w:i/>
        </w:rPr>
        <w:t> </w:t>
      </w:r>
      <w:r w:rsidR="003153BD" w:rsidRPr="00CF3857">
        <w:rPr>
          <w:b/>
          <w:i/>
        </w:rPr>
        <w:t>6</w:t>
      </w:r>
      <w:r w:rsidR="003153BD" w:rsidRPr="00420016">
        <w:rPr>
          <w:b/>
          <w:i/>
        </w:rPr>
        <w:t>05 702</w:t>
      </w:r>
      <w:r w:rsidR="003153BD" w:rsidRPr="00CF3857">
        <w:rPr>
          <w:b/>
          <w:i/>
        </w:rPr>
        <w:t xml:space="preserve"> тыс. руб.)</w:t>
      </w:r>
    </w:p>
    <w:p w:rsidR="00E322D7" w:rsidRDefault="001164AD" w:rsidP="003F6984">
      <w:pPr>
        <w:pStyle w:val="SubHeading"/>
        <w:spacing w:before="0" w:after="0"/>
        <w:ind w:left="198"/>
      </w:pPr>
      <w:r>
        <w:t>Основные дебиторы, имеющие для эмитента</w:t>
      </w:r>
      <w:r w:rsidR="00770D6F">
        <w:t xml:space="preserve"> </w:t>
      </w:r>
      <w:r>
        <w:t>(группы эмитента) существенное значение, подпадающие под определенный эмитентом уровень существенности</w:t>
      </w:r>
    </w:p>
    <w:p w:rsidR="003F6984" w:rsidRDefault="003F6984" w:rsidP="003F6984">
      <w:pPr>
        <w:pStyle w:val="SubHeading"/>
        <w:spacing w:before="0" w:after="0"/>
        <w:ind w:left="198"/>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1164AD">
      <w:pPr>
        <w:pStyle w:val="SubHeading"/>
        <w:ind w:left="200"/>
      </w:pPr>
      <w:r>
        <w:t>Иные дебиторы, имеющие для эмитента существенное значение</w:t>
      </w:r>
    </w:p>
    <w:p w:rsidR="00E322D7" w:rsidRDefault="001164AD">
      <w:pPr>
        <w:ind w:left="400"/>
      </w:pPr>
      <w:r>
        <w:rPr>
          <w:rStyle w:val="Subst"/>
        </w:rPr>
        <w:t>Иных дебиторов, имеющих для эмитента существенное значение, нет</w:t>
      </w:r>
    </w:p>
    <w:p w:rsidR="00E322D7" w:rsidRDefault="001164AD">
      <w:pPr>
        <w:pStyle w:val="2"/>
      </w:pPr>
      <w:r>
        <w:t>1.7. Сведения об обязательствах эмитента</w:t>
      </w:r>
    </w:p>
    <w:p w:rsidR="00E322D7" w:rsidRDefault="001164AD">
      <w:pPr>
        <w:pStyle w:val="2"/>
      </w:pPr>
      <w:r>
        <w:t>1.7.1. Сведения об основных кредиторах эмитента</w:t>
      </w:r>
    </w:p>
    <w:p w:rsidR="00E322D7" w:rsidRDefault="001164AD">
      <w:pPr>
        <w:ind w:left="200"/>
      </w:pPr>
      <w:r>
        <w:t>Информация настоящего пункта раскрывается на основе данных финансовой отчётности</w:t>
      </w:r>
    </w:p>
    <w:p w:rsidR="00E322D7" w:rsidRDefault="001164AD">
      <w:pPr>
        <w:ind w:left="200"/>
      </w:pPr>
      <w:r>
        <w:t>Уровень существенности кредиторской задолженности, приходящейся на долю основного кредитора:</w:t>
      </w:r>
    </w:p>
    <w:p w:rsidR="003153BD" w:rsidRPr="00F93F28" w:rsidRDefault="004D1132" w:rsidP="003153BD">
      <w:pPr>
        <w:ind w:left="200"/>
        <w:rPr>
          <w:b/>
          <w:i/>
        </w:rPr>
      </w:pPr>
      <w:r>
        <w:rPr>
          <w:rStyle w:val="Subst"/>
        </w:rPr>
        <w:t xml:space="preserve">Кредиторы, на долю которых приходится не менее 10 процентов от общей суммы кредиторской задолженности (включая торговую кредиторскую задолженность, прочую кредиторскую задолженность, кредиты и займы (краткосрочные, долгосрочные)) на 31.12.2024 </w:t>
      </w:r>
      <w:r w:rsidR="00585E59" w:rsidRPr="007233B4">
        <w:rPr>
          <w:rStyle w:val="Subst"/>
        </w:rPr>
        <w:t>года</w:t>
      </w:r>
      <w:r w:rsidR="00585E59" w:rsidRPr="007233B4">
        <w:rPr>
          <w:rStyle w:val="Subst"/>
          <w:b w:val="0"/>
          <w:i w:val="0"/>
        </w:rPr>
        <w:t xml:space="preserve"> </w:t>
      </w:r>
      <w:r w:rsidR="003153BD" w:rsidRPr="007233B4">
        <w:rPr>
          <w:rStyle w:val="Subst"/>
          <w:b w:val="0"/>
          <w:i w:val="0"/>
        </w:rPr>
        <w:t>(</w:t>
      </w:r>
      <w:r w:rsidR="003153BD" w:rsidRPr="007233B4">
        <w:rPr>
          <w:b/>
          <w:i/>
        </w:rPr>
        <w:t>9</w:t>
      </w:r>
      <w:r w:rsidR="003153BD">
        <w:rPr>
          <w:b/>
          <w:i/>
        </w:rPr>
        <w:t> </w:t>
      </w:r>
      <w:r w:rsidR="003153BD" w:rsidRPr="007233B4">
        <w:rPr>
          <w:b/>
          <w:i/>
        </w:rPr>
        <w:t>275</w:t>
      </w:r>
      <w:r w:rsidR="003153BD" w:rsidRPr="00F93F28">
        <w:rPr>
          <w:b/>
          <w:i/>
        </w:rPr>
        <w:t xml:space="preserve"> </w:t>
      </w:r>
      <w:r w:rsidR="003153BD" w:rsidRPr="007233B4">
        <w:rPr>
          <w:b/>
          <w:i/>
        </w:rPr>
        <w:t>231 тыс. руб.)</w:t>
      </w:r>
      <w:r w:rsidR="003153BD" w:rsidRPr="00F93F28">
        <w:rPr>
          <w:b/>
          <w:i/>
        </w:rPr>
        <w:t xml:space="preserve"> </w:t>
      </w:r>
    </w:p>
    <w:p w:rsidR="00E322D7" w:rsidRDefault="001164AD" w:rsidP="00585E59">
      <w:pPr>
        <w:ind w:left="200"/>
      </w:pPr>
      <w:r>
        <w:t>Основные кредиторы, имеющие для эмитента (группы эмитента) существенное значение</w:t>
      </w:r>
    </w:p>
    <w:p w:rsidR="003F6984" w:rsidRDefault="003F6984" w:rsidP="00C57821">
      <w:r>
        <w:t xml:space="preserve">  </w:t>
      </w:r>
      <w:r w:rsidR="001164AD">
        <w:t xml:space="preserve">Основной кредитор не является организацией, подконтрольной члену органов управления эмитента и (или) </w:t>
      </w:r>
      <w:r>
        <w:t xml:space="preserve"> </w:t>
      </w:r>
    </w:p>
    <w:p w:rsidR="00E322D7" w:rsidRDefault="003F6984" w:rsidP="003F6984">
      <w:pPr>
        <w:spacing w:before="0" w:after="0"/>
      </w:pPr>
      <w:r>
        <w:t xml:space="preserve">  </w:t>
      </w:r>
      <w:r w:rsidR="001164AD">
        <w:t>лицу, контролирующему эмитента</w:t>
      </w:r>
    </w:p>
    <w:p w:rsidR="003F6984" w:rsidRDefault="003F6984" w:rsidP="003F6984">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1164AD">
      <w:pPr>
        <w:pStyle w:val="SubHeading"/>
        <w:ind w:left="200"/>
      </w:pPr>
      <w:r>
        <w:t>Иные кредиторы, имеющие для эмитента существенное значение</w:t>
      </w:r>
    </w:p>
    <w:p w:rsidR="00E322D7" w:rsidRDefault="003F6984" w:rsidP="003F6984">
      <w:pPr>
        <w:rPr>
          <w:rStyle w:val="Subst"/>
        </w:rPr>
      </w:pPr>
      <w:r>
        <w:rPr>
          <w:rStyle w:val="Subst"/>
        </w:rPr>
        <w:t xml:space="preserve">  </w:t>
      </w:r>
      <w:r w:rsidR="001164AD">
        <w:rPr>
          <w:rStyle w:val="Subst"/>
        </w:rPr>
        <w:t>Иных кредиторов, имеющих для эмитента существенное значение, нет</w:t>
      </w:r>
    </w:p>
    <w:p w:rsidR="00A0267D" w:rsidRDefault="00A0267D">
      <w:pPr>
        <w:ind w:left="400"/>
      </w:pPr>
    </w:p>
    <w:p w:rsidR="00E322D7" w:rsidRDefault="001164AD">
      <w:pPr>
        <w:pStyle w:val="2"/>
      </w:pPr>
      <w:r>
        <w:t>1.7.2. Сведения об обязательствах эмитента из предоставленного обеспечения</w:t>
      </w:r>
    </w:p>
    <w:p w:rsidR="00E322D7" w:rsidRDefault="001164AD">
      <w:pPr>
        <w:ind w:left="200"/>
      </w:pPr>
      <w:r>
        <w:t>Информация настоящего пункта раскрывается на основе данных финансовой отчётности</w:t>
      </w:r>
    </w:p>
    <w:p w:rsidR="00E322D7" w:rsidRDefault="001164AD">
      <w:pPr>
        <w:ind w:left="200"/>
        <w:rPr>
          <w:rStyle w:val="Subst"/>
        </w:rPr>
      </w:pPr>
      <w:r>
        <w:t>Единица измерения:</w:t>
      </w:r>
      <w:r>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322D7">
        <w:tc>
          <w:tcPr>
            <w:tcW w:w="5572" w:type="dxa"/>
            <w:tcBorders>
              <w:top w:val="double" w:sz="6" w:space="0" w:color="auto"/>
              <w:left w:val="double" w:sz="6" w:space="0" w:color="auto"/>
              <w:bottom w:val="single" w:sz="6" w:space="0" w:color="auto"/>
              <w:right w:val="single" w:sz="6" w:space="0" w:color="auto"/>
            </w:tcBorders>
          </w:tcPr>
          <w:p w:rsidR="00E322D7" w:rsidRDefault="001164AD">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E322D7" w:rsidRDefault="001164AD">
            <w:pPr>
              <w:jc w:val="center"/>
            </w:pPr>
            <w:r>
              <w:t>На  31.12.2024 г.</w:t>
            </w:r>
          </w:p>
        </w:tc>
      </w:tr>
      <w:tr w:rsidR="00E322D7">
        <w:tc>
          <w:tcPr>
            <w:tcW w:w="5572" w:type="dxa"/>
            <w:tcBorders>
              <w:top w:val="single" w:sz="6" w:space="0" w:color="auto"/>
              <w:left w:val="double" w:sz="6" w:space="0" w:color="auto"/>
              <w:bottom w:val="single" w:sz="6" w:space="0" w:color="auto"/>
              <w:right w:val="single" w:sz="6" w:space="0" w:color="auto"/>
            </w:tcBorders>
          </w:tcPr>
          <w:p w:rsidR="00E322D7" w:rsidRDefault="001164AD">
            <w:r>
              <w:t>Размер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rsidR="00E322D7" w:rsidRDefault="001164AD">
            <w:pPr>
              <w:jc w:val="right"/>
            </w:pPr>
            <w:r>
              <w:t>15 726 289 372.139999</w:t>
            </w:r>
          </w:p>
        </w:tc>
      </w:tr>
      <w:tr w:rsidR="00E322D7">
        <w:tc>
          <w:tcPr>
            <w:tcW w:w="5572" w:type="dxa"/>
            <w:tcBorders>
              <w:top w:val="single" w:sz="6" w:space="0" w:color="auto"/>
              <w:left w:val="double" w:sz="6" w:space="0" w:color="auto"/>
              <w:bottom w:val="single" w:sz="6" w:space="0" w:color="auto"/>
              <w:right w:val="single" w:sz="6" w:space="0" w:color="auto"/>
            </w:tcBorders>
          </w:tcPr>
          <w:p w:rsidR="00E322D7" w:rsidRDefault="001164AD">
            <w:r>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rsidR="00E322D7" w:rsidRDefault="001164AD">
            <w:pPr>
              <w:jc w:val="right"/>
            </w:pPr>
            <w:r>
              <w:t>8 973 187 025.85</w:t>
            </w:r>
          </w:p>
        </w:tc>
      </w:tr>
      <w:tr w:rsidR="00E322D7">
        <w:tc>
          <w:tcPr>
            <w:tcW w:w="5572" w:type="dxa"/>
            <w:tcBorders>
              <w:top w:val="single" w:sz="6" w:space="0" w:color="auto"/>
              <w:left w:val="double" w:sz="6" w:space="0" w:color="auto"/>
              <w:bottom w:val="single" w:sz="6" w:space="0" w:color="auto"/>
              <w:right w:val="single" w:sz="6" w:space="0" w:color="auto"/>
            </w:tcBorders>
          </w:tcPr>
          <w:p w:rsidR="00E322D7" w:rsidRDefault="001164AD">
            <w:r>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E322D7" w:rsidRDefault="001164AD">
            <w:pPr>
              <w:jc w:val="right"/>
            </w:pPr>
            <w:r>
              <w:t>3 759 500 000</w:t>
            </w:r>
          </w:p>
        </w:tc>
      </w:tr>
      <w:tr w:rsidR="00E322D7">
        <w:tc>
          <w:tcPr>
            <w:tcW w:w="5572" w:type="dxa"/>
            <w:tcBorders>
              <w:top w:val="single" w:sz="6" w:space="0" w:color="auto"/>
              <w:left w:val="double" w:sz="6" w:space="0" w:color="auto"/>
              <w:bottom w:val="double" w:sz="6" w:space="0" w:color="auto"/>
              <w:right w:val="single" w:sz="6" w:space="0" w:color="auto"/>
            </w:tcBorders>
          </w:tcPr>
          <w:p w:rsidR="00E322D7" w:rsidRDefault="001164AD">
            <w:r>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rsidR="00E322D7" w:rsidRDefault="001164AD">
            <w:pPr>
              <w:jc w:val="right"/>
            </w:pPr>
            <w:r>
              <w:t>2 993 602 346.29</w:t>
            </w:r>
          </w:p>
        </w:tc>
      </w:tr>
    </w:tbl>
    <w:p w:rsidR="00E322D7" w:rsidRDefault="001164AD">
      <w:pPr>
        <w:ind w:left="200"/>
      </w:pPr>
      <w:r>
        <w:t>Уровень существенности размера предоставленного обеспечения:</w:t>
      </w:r>
      <w:r>
        <w:rPr>
          <w:rStyle w:val="Subst"/>
        </w:rPr>
        <w:t xml:space="preserve"> 1 572 628 937,21 руб. (10%)</w:t>
      </w:r>
    </w:p>
    <w:p w:rsidR="00E322D7" w:rsidRDefault="001164AD">
      <w:pPr>
        <w:pStyle w:val="SubHeading"/>
        <w:ind w:left="200"/>
      </w:pPr>
      <w:r>
        <w:t>Сделки по предоставлению обеспечения, имеющие для эмитента (группы эмитента) существенное значение</w:t>
      </w:r>
    </w:p>
    <w:p w:rsidR="00E322D7" w:rsidRDefault="001164AD">
      <w:pPr>
        <w:ind w:left="400"/>
      </w:pPr>
      <w:r>
        <w:rPr>
          <w:rStyle w:val="Subst"/>
        </w:rPr>
        <w:t>Указанных сделок нет</w:t>
      </w:r>
    </w:p>
    <w:p w:rsidR="00E322D7" w:rsidRDefault="001164AD">
      <w:pPr>
        <w:pStyle w:val="2"/>
      </w:pPr>
      <w:r>
        <w:t>1.7.3. Сведения о прочих существенных обязательствах эмитента</w:t>
      </w:r>
    </w:p>
    <w:p w:rsidR="00E322D7" w:rsidRDefault="001164AD">
      <w:pPr>
        <w:ind w:left="200"/>
      </w:pPr>
      <w:r>
        <w:rPr>
          <w:rStyle w:val="Subst"/>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E322D7" w:rsidRDefault="001164AD">
      <w:pPr>
        <w:pStyle w:val="2"/>
      </w:pPr>
      <w:r>
        <w:t>1.8. Сведения о перспективах развития эмитента</w:t>
      </w:r>
    </w:p>
    <w:p w:rsidR="00E322D7" w:rsidRDefault="001164AD">
      <w:pPr>
        <w:ind w:left="200"/>
      </w:pPr>
      <w: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E322D7" w:rsidRDefault="001164AD">
      <w:pPr>
        <w:ind w:left="200"/>
      </w:pPr>
      <w:r>
        <w:rPr>
          <w:rStyle w:val="Subst"/>
        </w:rPr>
        <w:t xml:space="preserve">Органичная трансформация – оптимизация бизнес-процессов и технологических процессов существующих направлений и развитие новых направлений. Существенные инвестиции в развитие инженерного потенциала. </w:t>
      </w:r>
      <w:r>
        <w:rPr>
          <w:rStyle w:val="Subst"/>
        </w:rPr>
        <w:br/>
        <w:t>Роботизация.</w:t>
      </w:r>
      <w:r>
        <w:rPr>
          <w:rStyle w:val="Subst"/>
        </w:rPr>
        <w:br/>
      </w:r>
      <w:proofErr w:type="spellStart"/>
      <w:r>
        <w:rPr>
          <w:rStyle w:val="Subst"/>
        </w:rPr>
        <w:t>Импортозамещение</w:t>
      </w:r>
      <w:proofErr w:type="spellEnd"/>
      <w:r>
        <w:rPr>
          <w:rStyle w:val="Subst"/>
        </w:rPr>
        <w:t xml:space="preserve"> и локализация производства.</w:t>
      </w:r>
      <w:r>
        <w:rPr>
          <w:rStyle w:val="Subst"/>
        </w:rPr>
        <w:br/>
        <w:t xml:space="preserve">Новые проекты. </w:t>
      </w:r>
      <w:r>
        <w:rPr>
          <w:rStyle w:val="Subst"/>
        </w:rPr>
        <w:br/>
        <w:t>Ввод новых высокопроизводительных производственных мощностей (в том числе новых технологических переделов) и модернизация старых.</w:t>
      </w:r>
      <w:r>
        <w:rPr>
          <w:rStyle w:val="Subst"/>
        </w:rPr>
        <w:br/>
        <w:t xml:space="preserve">Строительство и ремонт производственных объектов и объектов инфраструктуры. </w:t>
      </w:r>
      <w:r>
        <w:rPr>
          <w:rStyle w:val="Subst"/>
        </w:rPr>
        <w:br/>
        <w:t xml:space="preserve">Эффективное использование всех видов ресурсов. </w:t>
      </w:r>
      <w:r>
        <w:rPr>
          <w:rStyle w:val="Subst"/>
        </w:rPr>
        <w:br/>
        <w:t>Повышение прозрачности системы развития и управления, увеличение степени и круга вовлеченности.</w:t>
      </w:r>
      <w:r>
        <w:rPr>
          <w:rStyle w:val="Subst"/>
        </w:rPr>
        <w:br/>
        <w:t>Особенный акцент на развитии персонала.</w:t>
      </w:r>
      <w:r>
        <w:rPr>
          <w:rStyle w:val="Subst"/>
        </w:rPr>
        <w:br/>
        <w:t>Инновации.</w:t>
      </w:r>
      <w:r>
        <w:rPr>
          <w:rStyle w:val="Subst"/>
        </w:rPr>
        <w:br/>
        <w:t>ПАО «ЧКПЗ» продолжит расширять номенклатуру технически более сложной продукции, увеличивать долю продукции, изготовленной механической обработкой и сборкой.</w:t>
      </w:r>
      <w:r>
        <w:rPr>
          <w:rStyle w:val="Subst"/>
        </w:rPr>
        <w:br/>
        <w:t>Динамика продаж продукции ПАО «ЧКПЗ» будет лучше, чем в целом по рынкам за счет выбора оптимальной продукции, технологий производства, универсальности производственных мощностей для различных рынков, сильной производственной системы, использование эффекта масштаба и синергии.</w:t>
      </w:r>
      <w:r>
        <w:rPr>
          <w:rStyle w:val="Subst"/>
        </w:rPr>
        <w:br/>
      </w:r>
      <w:r>
        <w:rPr>
          <w:rStyle w:val="Subst"/>
        </w:rPr>
        <w:br/>
        <w:t xml:space="preserve">Инвестиционные проекты и стратегические задачи Общества </w:t>
      </w:r>
      <w:r>
        <w:rPr>
          <w:rStyle w:val="Subst"/>
        </w:rPr>
        <w:br/>
        <w:t>1.</w:t>
      </w:r>
      <w:r w:rsidR="00A0267D">
        <w:rPr>
          <w:rStyle w:val="Subst"/>
        </w:rPr>
        <w:t xml:space="preserve"> </w:t>
      </w:r>
      <w:r>
        <w:rPr>
          <w:rStyle w:val="Subst"/>
        </w:rPr>
        <w:t>Модернизация производства комплектующих изделий для отраслей автомобилестроения и специального машиностроения (срок реализации 2021-2026 гг.).</w:t>
      </w:r>
      <w:r>
        <w:rPr>
          <w:rStyle w:val="Subst"/>
        </w:rPr>
        <w:br/>
        <w:t>2.</w:t>
      </w:r>
      <w:r w:rsidR="00A0267D">
        <w:rPr>
          <w:rStyle w:val="Subst"/>
        </w:rPr>
        <w:t xml:space="preserve"> </w:t>
      </w:r>
      <w:r>
        <w:rPr>
          <w:rStyle w:val="Subst"/>
        </w:rPr>
        <w:t>Совершенствование технологии производства комплектующих для получения конкурентных преимуществ на рынке буксовых подшипников инновационных железнодорожных вагонов (срок реализации 2020-2025 гг.)</w:t>
      </w:r>
    </w:p>
    <w:p w:rsidR="00E322D7" w:rsidRDefault="001164AD">
      <w:pPr>
        <w:pStyle w:val="2"/>
      </w:pPr>
      <w:r>
        <w:t>1.9. Сведения о рисках, связанных с деятельностью эмитента</w:t>
      </w:r>
    </w:p>
    <w:p w:rsidR="00E322D7" w:rsidRDefault="001164AD">
      <w:pPr>
        <w:ind w:left="200"/>
      </w:pPr>
      <w:r>
        <w:t>Описываются риски,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деятельности эмитента (группы эмитента).</w:t>
      </w:r>
      <w:r>
        <w:br/>
        <w:t>Для детализированного представления информации эмитент может приводить сведения о рисках в отношении выделяемых сегментов операционной деятельности, видов товаров (работ, услуг), географии ведения бизнеса, иных аспектов, характеризующих специфику деятельности эмитента (группы эмитента).</w:t>
      </w:r>
    </w:p>
    <w:p w:rsidR="00E322D7" w:rsidRDefault="001164AD">
      <w:pPr>
        <w:pStyle w:val="2"/>
      </w:pPr>
      <w:r>
        <w:t>1.9.1. Отраслевые риски</w:t>
      </w:r>
    </w:p>
    <w:p w:rsidR="00E322D7" w:rsidRDefault="001164AD">
      <w:pPr>
        <w:ind w:left="200"/>
      </w:pPr>
      <w:r>
        <w:rPr>
          <w:rStyle w:val="Subst"/>
        </w:rPr>
        <w:t xml:space="preserve">Динамика в первом полугодии 2024 г. по основному направлении деятельности ПАО «ЧКПЗ» положительная, риски её изменения по итогам года незначительные. </w:t>
      </w:r>
      <w:r>
        <w:rPr>
          <w:rStyle w:val="Subst"/>
        </w:rPr>
        <w:br/>
        <w:t>ПАО «ЧКПЗ» уменьшает риск изменения цен на сырье, включая в соглашения с покупателями формулу цен и применяя новые методы работы.</w:t>
      </w:r>
      <w:r>
        <w:rPr>
          <w:rStyle w:val="Subst"/>
        </w:rPr>
        <w:br/>
        <w:t>Риски для ПАО «ЧКПЗ» нивелируются за счет диверсификации производства и продаж по рынкам и покупателям, возможности перераспределения на более выгодные открытые заказы по текущей (и в перспективе) востребованной в стране продукции.</w:t>
      </w:r>
      <w:r>
        <w:rPr>
          <w:rStyle w:val="Subst"/>
        </w:rPr>
        <w:br/>
        <w:t>Осуществляется процесс перехода на «зеленую» экономику и «зеленое» производство в долгосрочной перспективе.</w:t>
      </w:r>
    </w:p>
    <w:p w:rsidR="00E322D7" w:rsidRDefault="001164AD">
      <w:pPr>
        <w:pStyle w:val="2"/>
      </w:pPr>
      <w:r>
        <w:t xml:space="preserve">1.9.2. </w:t>
      </w:r>
      <w:proofErr w:type="spellStart"/>
      <w:r>
        <w:t>Страновые</w:t>
      </w:r>
      <w:proofErr w:type="spellEnd"/>
      <w:r>
        <w:t xml:space="preserve"> и региональные риски</w:t>
      </w:r>
    </w:p>
    <w:p w:rsidR="00E322D7" w:rsidRDefault="001164AD">
      <w:pPr>
        <w:ind w:left="200"/>
      </w:pPr>
      <w:r>
        <w:rPr>
          <w:rStyle w:val="Subst"/>
        </w:rPr>
        <w:t xml:space="preserve">Геополитические риски. Продолжают и продолжат расширяться ограничения на сотрудничество в первую очередь со странами ЕС. </w:t>
      </w:r>
      <w:proofErr w:type="spellStart"/>
      <w:r>
        <w:rPr>
          <w:rStyle w:val="Subst"/>
        </w:rPr>
        <w:t>Страновые</w:t>
      </w:r>
      <w:proofErr w:type="spellEnd"/>
      <w:r>
        <w:rPr>
          <w:rStyle w:val="Subst"/>
        </w:rPr>
        <w:t xml:space="preserve"> ограничения не вводятся одномоментно из-за высокой вовлеченности экономики РФ в мировую. Часть </w:t>
      </w:r>
      <w:proofErr w:type="spellStart"/>
      <w:r>
        <w:rPr>
          <w:rStyle w:val="Subst"/>
        </w:rPr>
        <w:t>страновых</w:t>
      </w:r>
      <w:proofErr w:type="spellEnd"/>
      <w:r>
        <w:rPr>
          <w:rStyle w:val="Subst"/>
        </w:rPr>
        <w:t xml:space="preserve"> ограничений исчезнет, но в любом случае будет увеличиваться тенденция по сотрудничеству со странами Азии, Ближнего Востока, Африки и в некоторой степени Южной Америки. ПАО «ЧКПЗ» старается использовать это как возможность.</w:t>
      </w:r>
      <w:r>
        <w:rPr>
          <w:rStyle w:val="Subst"/>
        </w:rPr>
        <w:br/>
        <w:t>Региональные риски отсутствуют. Челябинская область географически выгодно расположена в России как транзитный и производственный пункты для развития восточных регионов страны и сотрудничества с азиатскими странами.</w:t>
      </w:r>
    </w:p>
    <w:p w:rsidR="00E322D7" w:rsidRDefault="001164AD">
      <w:pPr>
        <w:pStyle w:val="2"/>
      </w:pPr>
      <w:r>
        <w:t>1.9.3. Финансовые риски</w:t>
      </w:r>
    </w:p>
    <w:p w:rsidR="00E322D7" w:rsidRDefault="001164AD">
      <w:pPr>
        <w:ind w:left="200"/>
      </w:pPr>
      <w:r>
        <w:rPr>
          <w:rStyle w:val="Subst"/>
        </w:rPr>
        <w:t>Эмитент в результате своей деятельности, а также в результате складывающейся экономической ситуации в стране и мире подвергается влиянию следующих финансовых рисков:</w:t>
      </w:r>
      <w:r>
        <w:rPr>
          <w:rStyle w:val="Subst"/>
        </w:rPr>
        <w:br/>
        <w:t>- кредитный риск;</w:t>
      </w:r>
      <w:r>
        <w:rPr>
          <w:rStyle w:val="Subst"/>
        </w:rPr>
        <w:br/>
        <w:t>- риск изменения процентных ставок;</w:t>
      </w:r>
      <w:r>
        <w:rPr>
          <w:rStyle w:val="Subst"/>
        </w:rPr>
        <w:br/>
        <w:t>- валютный риск.</w:t>
      </w:r>
      <w:r>
        <w:rPr>
          <w:rStyle w:val="Subst"/>
        </w:rPr>
        <w:br/>
        <w:t>Кредитный риск. Подверженность кредитному риску в 2024 году объясняется наличием отгрузки в кредит и выплатой авансов, что в случае неисполнения обязательств контрагентами может отрицательно сказаться на результатах деятельности Эмитента. В целях минимизации кредитного риска Эмитент производит мониторинг уровня просроченной дебиторской задолженности и контроль исполнения платежей. Компанией разработана и применяется кредитная политика, согласно которой кредитоспособность каждого нового клиента анализируется по отдельности, прежде чем ему будут предложены стандартные для Компании условия и сроки осуществления платежей и поставок. Клиенты, которые не соответствуют требованиям Компании в отношении кредитоспособности, могут осуществлять сделки с Компанией только на условиях предоплаты.</w:t>
      </w:r>
      <w:r>
        <w:rPr>
          <w:rStyle w:val="Subst"/>
        </w:rPr>
        <w:br/>
        <w:t>Риск ликвидности. Подход Компании к управлению ликвидностью заключается в том, чтобы обеспечить, насколько это возможно, постоянное наличие у Компании ликвидных средств, достаточных для погашения своих обязательств в срок, как в обычных, так и в стрессовых условиях, не допуская возникновения неприемлемых убытков и не подвергая риску репутацию Компании.</w:t>
      </w:r>
      <w:r>
        <w:rPr>
          <w:rStyle w:val="Subst"/>
        </w:rPr>
        <w:br/>
        <w:t>Компания ежегодно готовит подробный бюджет движения денежных средств и ежеквартально корректирует его, если это необходимо, для осуществления контроля риска ликвидности. Все финансовые обязательства, существовавшие на конец отчетного периода, должны быть погашены в течение одного года, за исключением долгосрочных финансовых обязательств по финансовому лизингу и кредитным договорам. Компания не ожидает, что потоки денежных средств, включенных в анализ по срокам погашения, могут возникнуть значительно раньше, или в значительно отличающихся суммах.</w:t>
      </w:r>
      <w:r>
        <w:rPr>
          <w:rStyle w:val="Subst"/>
        </w:rPr>
        <w:br/>
        <w:t xml:space="preserve">Риск изменения процентных ставок. Активы и обязательства Общества имеют в основном фиксированные ставки процента. Таким образом, руководство считает, что Общество не подвержено риску изменения процентных ставок в отношении его активов и обязательств.  </w:t>
      </w:r>
      <w:r>
        <w:rPr>
          <w:rStyle w:val="Subst"/>
        </w:rPr>
        <w:br/>
        <w:t>При привлечении новых кредитов, займов или заключение договоров финансового лизинга, вопрос о том, какая ставка процента – фиксированная или переменная – будет более выгодной для Компании на протяжении ожидаемого периода до наступления срока погашения, руководство решает на основе собственного профессионального суждения.</w:t>
      </w:r>
      <w:r>
        <w:rPr>
          <w:rStyle w:val="Subst"/>
        </w:rPr>
        <w:br/>
        <w:t>Валютный риск возникает из-за неопределенности стоимости в национальной валюте инвалютной сделки в будущем. Преимущественно, Компания реализует свою продукцию, а также осуществляет закупки товаров, работ и услуг на внутреннем рынке Российской Федерации. Соответственно, по мнению руководства Компании, за 2024 года и 2023 года на нее не оказывали существенное влияние валютные риски.</w:t>
      </w:r>
      <w:r>
        <w:rPr>
          <w:rStyle w:val="Subst"/>
        </w:rPr>
        <w:br/>
        <w:t>Для снижения влияния всех финансовых рисков на деятельность эмитента используются следующие действия:</w:t>
      </w:r>
      <w:r>
        <w:rPr>
          <w:rStyle w:val="Subst"/>
        </w:rPr>
        <w:br/>
        <w:t>1. Использование инструментов торгового финансирования (факторинга, банковских гарантий).</w:t>
      </w:r>
      <w:r>
        <w:rPr>
          <w:rStyle w:val="Subst"/>
        </w:rPr>
        <w:br/>
        <w:t>2. Разработка оптимального варианта загрузки производства, сокращение текущих затрат.</w:t>
      </w:r>
      <w:r>
        <w:rPr>
          <w:rStyle w:val="Subst"/>
        </w:rPr>
        <w:br/>
        <w:t>3. Реализация программы по увеличению оборачиваемости оборотных активов за счет оптимизации структуры запасов, ускорение оборачиваемости дебиторской задолженности и заключения долгосрочных контрактов с поставщиками сырья, материалов и услуг.</w:t>
      </w:r>
    </w:p>
    <w:p w:rsidR="00E322D7" w:rsidRDefault="001164AD">
      <w:pPr>
        <w:pStyle w:val="2"/>
      </w:pPr>
      <w:r>
        <w:t>1.9.4. Правовые риски</w:t>
      </w:r>
    </w:p>
    <w:p w:rsidR="00E322D7" w:rsidRDefault="001164AD">
      <w:pPr>
        <w:ind w:left="200"/>
      </w:pPr>
      <w:r>
        <w:rPr>
          <w:rStyle w:val="Subst"/>
        </w:rPr>
        <w:t xml:space="preserve">Правовые риски: изменение законодательства, создающее для ЧКПЗ правовые риски, не имели место быть. Юридическая служба Общества принимает меры для минимизации правого риска. </w:t>
      </w:r>
      <w:r w:rsidR="00AF10D9">
        <w:rPr>
          <w:rStyle w:val="Subst"/>
        </w:rPr>
        <w:t>Д</w:t>
      </w:r>
      <w:bookmarkStart w:id="0" w:name="_GoBack"/>
      <w:bookmarkEnd w:id="0"/>
      <w:r>
        <w:rPr>
          <w:rStyle w:val="Subst"/>
        </w:rPr>
        <w:t xml:space="preserve">оговоры и соглашения, которые заключаются от имени Общества, проверяются на соответствие действующему законодательству. </w:t>
      </w:r>
      <w:r>
        <w:rPr>
          <w:rStyle w:val="Subst"/>
        </w:rPr>
        <w:br/>
        <w:t>Отрицательно отразиться на деятельности эмитента могут изменения в налоговом законодательстве, касающиеся увеличения налоговых ставок и введения новых видов налогов, что может привести к увеличению расходов эмитента.</w:t>
      </w:r>
      <w:r>
        <w:rPr>
          <w:rStyle w:val="Subst"/>
        </w:rPr>
        <w:br/>
        <w:t>Изменение судебной практики по вопросам, связанным с деятельностью эмитента, не способно существенно повлиять на результаты его деятельности. Эмитент не участвует в судебных процессах, которые могут существенно повлиять на его финансово-хозяйственную деятельность.</w:t>
      </w:r>
    </w:p>
    <w:p w:rsidR="00E322D7" w:rsidRDefault="001164AD">
      <w:pPr>
        <w:pStyle w:val="2"/>
      </w:pPr>
      <w:r>
        <w:t>1.9.5. Риск потери деловой репутации (</w:t>
      </w:r>
      <w:proofErr w:type="spellStart"/>
      <w:r>
        <w:t>репутационный</w:t>
      </w:r>
      <w:proofErr w:type="spellEnd"/>
      <w:r>
        <w:t xml:space="preserve"> риск)</w:t>
      </w:r>
    </w:p>
    <w:p w:rsidR="00E322D7" w:rsidRDefault="001164AD">
      <w:pPr>
        <w:ind w:left="200"/>
      </w:pPr>
      <w:r>
        <w:rPr>
          <w:rStyle w:val="Subst"/>
        </w:rPr>
        <w:t xml:space="preserve">ПАО «ЧКПЗ» минимально подвержено риску потери деловой репутации. Реализация данного риска может быть вызвана как внутренними, так и внешними факторами, в </w:t>
      </w:r>
      <w:proofErr w:type="spellStart"/>
      <w:r>
        <w:rPr>
          <w:rStyle w:val="Subst"/>
        </w:rPr>
        <w:t>т.ч</w:t>
      </w:r>
      <w:proofErr w:type="spellEnd"/>
      <w:r>
        <w:rPr>
          <w:rStyle w:val="Subst"/>
        </w:rPr>
        <w:t xml:space="preserve">. возможными случаями несоблюдения ПАО «ЧКПЗ» гражданского и трудового законодательства РФ; текучестью кадров; неисполнения договорных обязательств перед контрагентами в срок, возникновения конфликта интересов, наличия недостатков в организации системы информационных технологий и внутреннего контроля. </w:t>
      </w:r>
      <w:r>
        <w:rPr>
          <w:rStyle w:val="Subst"/>
        </w:rPr>
        <w:br/>
        <w:t xml:space="preserve">С целью минимизации вышеуказанных риск-факторов ПАО «ЧКПЗ» реализует различные мероприятия, включая: </w:t>
      </w:r>
      <w:r>
        <w:rPr>
          <w:rStyle w:val="Subst"/>
        </w:rPr>
        <w:br/>
        <w:t>- обеспечение непрерывного контроля за соблюдением требований законодательства;</w:t>
      </w:r>
      <w:r>
        <w:rPr>
          <w:rStyle w:val="Subst"/>
        </w:rPr>
        <w:br/>
        <w:t xml:space="preserve"> - контроль исполнения действующих соглашений, в </w:t>
      </w:r>
      <w:proofErr w:type="spellStart"/>
      <w:r>
        <w:rPr>
          <w:rStyle w:val="Subst"/>
        </w:rPr>
        <w:t>т.ч</w:t>
      </w:r>
      <w:proofErr w:type="spellEnd"/>
      <w:r>
        <w:rPr>
          <w:rStyle w:val="Subst"/>
        </w:rPr>
        <w:t>. своевременное осуществление платежей;</w:t>
      </w:r>
      <w:r>
        <w:rPr>
          <w:rStyle w:val="Subst"/>
        </w:rPr>
        <w:br/>
        <w:t>- обеспечение контроля за достоверностью финансовой отчетности, публикуемой Компанией;</w:t>
      </w:r>
      <w:r>
        <w:rPr>
          <w:rStyle w:val="Subst"/>
        </w:rPr>
        <w:br/>
        <w:t xml:space="preserve"> - разработку локальных нормативных документов и процедур, направленных на недопущение коррупции.</w:t>
      </w:r>
      <w:r>
        <w:rPr>
          <w:rStyle w:val="Subst"/>
        </w:rPr>
        <w:br/>
        <w:t>- улучшение технического обеспечения Компании.</w:t>
      </w:r>
    </w:p>
    <w:p w:rsidR="00E322D7" w:rsidRDefault="001164AD">
      <w:pPr>
        <w:pStyle w:val="2"/>
      </w:pPr>
      <w:r>
        <w:t>1.9.6. Стратегический риск</w:t>
      </w:r>
    </w:p>
    <w:p w:rsidR="00E322D7" w:rsidRDefault="001164AD">
      <w:pPr>
        <w:ind w:left="200"/>
      </w:pPr>
      <w:r>
        <w:rPr>
          <w:rStyle w:val="Subst"/>
        </w:rPr>
        <w:t>Применяемыми методами управления стратегическими рисками в организации являются:</w:t>
      </w:r>
      <w:r>
        <w:rPr>
          <w:rStyle w:val="Subst"/>
        </w:rPr>
        <w:br/>
        <w:t>- Совершенствование организационной структуры;</w:t>
      </w:r>
      <w:r>
        <w:rPr>
          <w:rStyle w:val="Subst"/>
        </w:rPr>
        <w:br/>
        <w:t>- Совершенствование бизнес-процессов, в том числе стратегического и оперативного планирования;</w:t>
      </w:r>
      <w:r>
        <w:rPr>
          <w:rStyle w:val="Subst"/>
        </w:rPr>
        <w:br/>
        <w:t>- Контроль за выполнением утвержденных планов;</w:t>
      </w:r>
      <w:r>
        <w:rPr>
          <w:rStyle w:val="Subst"/>
        </w:rPr>
        <w:br/>
        <w:t>- Корректировка планов.</w:t>
      </w:r>
    </w:p>
    <w:p w:rsidR="00E322D7" w:rsidRDefault="001164AD">
      <w:pPr>
        <w:pStyle w:val="2"/>
      </w:pPr>
      <w:r>
        <w:t>1.9.7. Риски, связанные с деятельностью эмитента</w:t>
      </w:r>
    </w:p>
    <w:p w:rsidR="00E322D7" w:rsidRDefault="001164AD">
      <w:pPr>
        <w:ind w:left="200"/>
      </w:pPr>
      <w:r>
        <w:rPr>
          <w:rStyle w:val="Subst"/>
        </w:rPr>
        <w:t>Риск, связанный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отсутствует.</w:t>
      </w:r>
      <w:r>
        <w:rPr>
          <w:rStyle w:val="Subst"/>
        </w:rPr>
        <w:br/>
        <w:t>Риск, связанный с возможной ответственностью эмитента по долгам третьих лиц, в том числе подконтрольных эмитенту, отсутствует.</w:t>
      </w:r>
      <w:r>
        <w:rPr>
          <w:rStyle w:val="Subst"/>
        </w:rPr>
        <w:br/>
        <w:t xml:space="preserve">Риск, связанный с возможностью потери потребителей, на оборот с которыми приходится не менее чем 10 % общей выручки от продажи товаров (работ, услуг) эмитента, отсутствует. </w:t>
      </w:r>
      <w:r>
        <w:rPr>
          <w:rStyle w:val="Subst"/>
        </w:rPr>
        <w:br/>
        <w:t>Управление капиталом. Компания не имеет официальной политики по управлению капиталом, однако руководство предпринимает меры по поддержанию капитала на уровне, достаточном для удовлетворения операционных и стратегических потребностей Компании, а также для поддержания доверия участников рынка. Это достигается посредством эффективного управления денежными средствами, постоянного мониторинга выручки и прибыли Компании, а также планирования долгосрочных инвестиций, которые финансируются за счет средств от операционной деятельности Компании.  Осуществляя данные меры, Компания стремится обеспечить устойчивый рост прибыли. Компания не является объектом внешних регуляторных требований в отношении капитала.</w:t>
      </w:r>
      <w:r>
        <w:rPr>
          <w:rStyle w:val="Subst"/>
        </w:rPr>
        <w:br/>
        <w:t>Судебные разбирательства.  В ходе ее текущей деятельности в судебные органы поступают иски в отношении Компании. По мнению Руководства, судебные разбирательства, в которых участвовала Компания в 2023 - 2024 гг., не приведут к существенным убыткам для Компании.</w:t>
      </w:r>
      <w:r>
        <w:rPr>
          <w:rStyle w:val="Subst"/>
        </w:rPr>
        <w:br/>
        <w:t>ПАО «ЧКПЗ» минимизирует риски, связанные с потерей потребителей, на оборот с которыми приходится не менее чем 10 процентов общей выручки от продажи товаров эмитента.</w:t>
      </w:r>
    </w:p>
    <w:p w:rsidR="00E322D7" w:rsidRDefault="001164AD">
      <w:pPr>
        <w:pStyle w:val="2"/>
      </w:pPr>
      <w:r>
        <w:t>1.9.8. Риск информационной безопасности</w:t>
      </w:r>
    </w:p>
    <w:p w:rsidR="00E322D7" w:rsidRDefault="001164AD">
      <w:pPr>
        <w:ind w:left="200"/>
      </w:pPr>
      <w:r>
        <w:rPr>
          <w:rStyle w:val="Subst"/>
        </w:rPr>
        <w:t>Риск, связанный с реализацией угрозы отказа в трансграничной передаче защищаемой информации в рамках оказания облачных услуг в соответствии с требованиями законодательств недружественных Российской Федерации стран (УБИ.040, здесь и далее – классификация угроз согласно банку данных угроз безопасности информации Федерального автономного учреждения "Государственный научно-исследовательский испытательный институт проблем технической защиты информации Федеральной службы по техническому и экспортному контролю"), оценивается как низкий.</w:t>
      </w:r>
      <w:r>
        <w:rPr>
          <w:rStyle w:val="Subst"/>
        </w:rPr>
        <w:br/>
        <w:t>Риск, связанный с реализацией угрозы извлечения паролей, имён пользователей или других учётных данных из оперативной памяти компьютера или хищения (копирования) файлов паролей (в том числе хранящихся в открытом виде) с машинных носителей информации (УБИ.074), оценивается как низкий.</w:t>
      </w:r>
      <w:r>
        <w:rPr>
          <w:rStyle w:val="Subst"/>
        </w:rPr>
        <w:br/>
        <w:t>Риск, связанный с реализацией угроз получения несанкционированных доступов к конфиденциальной информации, находящейся в корпоративной информационной системе, оценивается как низкий.</w:t>
      </w:r>
      <w:r>
        <w:rPr>
          <w:rStyle w:val="Subst"/>
        </w:rPr>
        <w:br/>
        <w:t>Риски, связанные с реализацией остальных информационных угроз, оцениваются как незначительные.</w:t>
      </w:r>
    </w:p>
    <w:p w:rsidR="00E322D7" w:rsidRDefault="001164AD">
      <w:pPr>
        <w:pStyle w:val="2"/>
      </w:pPr>
      <w:r>
        <w:t>1.9.9. Экологический риск</w:t>
      </w:r>
    </w:p>
    <w:p w:rsidR="00E322D7" w:rsidRDefault="001164AD">
      <w:pPr>
        <w:ind w:left="200"/>
        <w:rPr>
          <w:rStyle w:val="Subst"/>
        </w:rPr>
      </w:pPr>
      <w:r>
        <w:rPr>
          <w:rStyle w:val="Subst"/>
        </w:rPr>
        <w:t xml:space="preserve">ПАО «Челябинский </w:t>
      </w:r>
      <w:proofErr w:type="gramStart"/>
      <w:r>
        <w:rPr>
          <w:rStyle w:val="Subst"/>
        </w:rPr>
        <w:t>кузнечно-прессовый</w:t>
      </w:r>
      <w:proofErr w:type="gramEnd"/>
      <w:r>
        <w:rPr>
          <w:rStyle w:val="Subst"/>
        </w:rPr>
        <w:t xml:space="preserve"> завод» относится к объектам III категории НВОС, т.е. является объектом, оказывающим незначительное негативное воздействие на окружающую среду. Негативное воздействие производственно-хозяйственной деятельности ПАО «ЧКПЗ» на окружающую среду обусловлено выбросами загрязняющих веществ в атмосферу и образованием отходов производства и потребления.</w:t>
      </w:r>
      <w:r>
        <w:rPr>
          <w:rStyle w:val="Subst"/>
        </w:rPr>
        <w:br/>
        <w:t>В ПАО «ЧКПЗ» имеется вся необходимая проектная документация. Регулярно ведется производственный экологический контроль, результаты которого свидетельствуют об отсутствии превышений установленных нормативов концентраций загрязняющих веществ в выбросах и атмосферном воздухе на границе селитебной территории. При наступлении неблагоприятных метеорологических условий ПАО «ЧКПЗ» выполняет мероприятия, направленные на снижение выбросов в атмосферу, согласованные с Министерством экологии Челябинской области.</w:t>
      </w:r>
      <w:r>
        <w:rPr>
          <w:rStyle w:val="Subst"/>
        </w:rPr>
        <w:br/>
        <w:t xml:space="preserve">В рамках исполнения п. 7 Указа Президента РФ от 07.05.2018 г. № 204 «О национальных целях и стратегических задачах развития Российской федерации на период до 2024 года» ПАО «ЧКПЗ» приняло участие в федеральной программе «Чистый воздух». В 2019 году Высшее руководство ПАО «ЧКПЗ» подписало четырехстороннее Соглашение с Администрацией города Челябинска, </w:t>
      </w:r>
      <w:proofErr w:type="spellStart"/>
      <w:r>
        <w:rPr>
          <w:rStyle w:val="Subst"/>
        </w:rPr>
        <w:t>Росприроднадзором</w:t>
      </w:r>
      <w:proofErr w:type="spellEnd"/>
      <w:r>
        <w:rPr>
          <w:rStyle w:val="Subst"/>
        </w:rPr>
        <w:t xml:space="preserve"> и Министерством природных ресурсов и экологии, и разработало План мероприятий по снижению выбросов загрязняющих веществ в атмосферный воздух в г. Челябинске, рассчитанный на 5 лет.</w:t>
      </w:r>
      <w:r>
        <w:rPr>
          <w:rStyle w:val="Subst"/>
        </w:rPr>
        <w:br/>
        <w:t>В рамках 4-хстороннего соглашения в 2023 году проведено озеленение территории предприятия и прилегающей территории на сумму 2 706 600  рублей.</w:t>
      </w:r>
      <w:r>
        <w:rPr>
          <w:rStyle w:val="Subst"/>
        </w:rPr>
        <w:br/>
        <w:t>С целью соблюдения природоохранного законодательства в части охраны земель и обращения с отходами производства и потребления на ПАО «ЧКПЗ» разработаны и выполняются требования внутренних документов: «Менеджмент отходов», «Инструкция по накоплению и обращению с отходами», а также «План мероприятий по предупреждению и ликвидации чрезвычайных ситуаций техногенного характера, связанных с обращением с отходами, и ликвидации последствий этих чрезвычайных ситуаций». Регулярно проводятся внутренние экологические аудиты в производственных подразделениях и прилежащей территории с целью предупреждения, раннего выявления возможных нарушений требований природоохранного законодательства.</w:t>
      </w:r>
      <w:r>
        <w:rPr>
          <w:rStyle w:val="Subst"/>
        </w:rPr>
        <w:br/>
        <w:t>В ПАО «ЧКПЗ» с 2011 года успешно внедрена и функционирует система экологического менеджмента, благодаря чему предприятие добивается не только улучшения экологических показателей, но и снижает расходы, повышает эффективность производства. В рамках выполнения требований ISO</w:t>
      </w:r>
      <w:r>
        <w:rPr>
          <w:rStyle w:val="Subst"/>
        </w:rPr>
        <w:br/>
        <w:t>14001 предприятие оценивает свои значимые экологические аспекты, риски и возможности и управляет ими, стремясь к постоянному улучшению.</w:t>
      </w:r>
      <w:r>
        <w:rPr>
          <w:rStyle w:val="Subst"/>
        </w:rPr>
        <w:br/>
        <w:t>Учитывая особенности используемого сырья и материалов, специфику технологических процессов производства, соблюдение действующих инструкций и стандартов, на ПАО «ЧКПЗ» отсутствуют риски возникновения аварий техногенного характера, способных нанести сколь-нибудь значимый ущерб окружающей среде.</w:t>
      </w:r>
    </w:p>
    <w:p w:rsidR="00454052" w:rsidRDefault="00454052">
      <w:pPr>
        <w:ind w:left="200"/>
        <w:rPr>
          <w:rStyle w:val="Subst"/>
        </w:rPr>
      </w:pPr>
    </w:p>
    <w:p w:rsidR="00454052" w:rsidRDefault="00454052">
      <w:pPr>
        <w:ind w:left="200"/>
      </w:pPr>
    </w:p>
    <w:p w:rsidR="00E322D7" w:rsidRDefault="001164AD">
      <w:pPr>
        <w:pStyle w:val="2"/>
      </w:pPr>
      <w:r>
        <w:t>1.9.10. Природно-климатический риск</w:t>
      </w:r>
    </w:p>
    <w:p w:rsidR="00E322D7" w:rsidRDefault="001164AD">
      <w:pPr>
        <w:ind w:left="200"/>
      </w:pPr>
      <w:r>
        <w:rPr>
          <w:rStyle w:val="Subst"/>
        </w:rPr>
        <w:t xml:space="preserve">ПАО «Челябинский </w:t>
      </w:r>
      <w:proofErr w:type="gramStart"/>
      <w:r>
        <w:rPr>
          <w:rStyle w:val="Subst"/>
        </w:rPr>
        <w:t>кузнечно-прессовый</w:t>
      </w:r>
      <w:proofErr w:type="gramEnd"/>
      <w:r>
        <w:rPr>
          <w:rStyle w:val="Subst"/>
        </w:rPr>
        <w:t xml:space="preserve"> завод» располагается в Ленинском районе города Челябинска. Челябинск расположен в лесостепной зоне, почти в центре материка Евразии на большом удалении от морей и океанов, к востоку от Уральского хребта.</w:t>
      </w:r>
      <w:r>
        <w:rPr>
          <w:rStyle w:val="Subst"/>
        </w:rPr>
        <w:br/>
        <w:t>Климат города умеренный, по общим характеристикам относится к умеренному континентальному (переходный от умеренно континентального к резко континентальному). Температура воздуха зависит как от влияния поступающих на территорию области воздушных масс, так и от количества получаемой солнечной энергии. Количество и распределение осадков в течение всего года определяется главным образом прохождением циклонов над территорией области.</w:t>
      </w:r>
      <w:r>
        <w:rPr>
          <w:rStyle w:val="Subst"/>
        </w:rPr>
        <w:br/>
        <w:t>В целом, в регионе есть вероятность таких стихийных бедствий, как сильный ветер, гроза, заморозки, природные пожары. Поскольку здания ПАО «ЧКПЗ» являются объектами капитального строительства, находящимися на большом удалении от крупных водных объектов и сейсмоопасных территорий, риски негативного воздействия на производственно-хозяйственную деятельность предприятия землетрясений, паводков, сильного ветра, наводнений ничтожно мал.</w:t>
      </w:r>
      <w:r>
        <w:rPr>
          <w:rStyle w:val="Subst"/>
        </w:rPr>
        <w:br/>
        <w:t>С целью минимизации риска повреждения зданий и оборудования предприятия вследствие природных пожаров, территория ПАО «ЧКПЗ» окружена забором из негорючих материалов, оснащена средствами пожаротушения, регулярно проводится уборка сухостоя и вырубка поросли.</w:t>
      </w:r>
      <w:r>
        <w:rPr>
          <w:rStyle w:val="Subst"/>
        </w:rPr>
        <w:br/>
        <w:t>Помещения ПАО «ЧКПЗ» оснащены системой водоснабжения и водоотведения, санузлами, душевыми, средствами гигиены и соответствуют всем действующим санитарно-гигиеническим нормам. На территории предприятия работает здравпункт. Все сотрудники предприятия регулярно проходят периодические медицинские осмотры.</w:t>
      </w:r>
    </w:p>
    <w:p w:rsidR="00E322D7" w:rsidRDefault="001164AD">
      <w:pPr>
        <w:pStyle w:val="2"/>
      </w:pPr>
      <w:r>
        <w:t>1.9.11. Риски кредитных организаций</w:t>
      </w:r>
    </w:p>
    <w:p w:rsidR="00E322D7" w:rsidRDefault="001164AD">
      <w:pPr>
        <w:ind w:left="200"/>
      </w:pPr>
      <w:r>
        <w:t>Эмитент не является кредитной организацией</w:t>
      </w:r>
    </w:p>
    <w:p w:rsidR="00E322D7" w:rsidRDefault="001164AD">
      <w:pPr>
        <w:pStyle w:val="2"/>
      </w:pPr>
      <w:r>
        <w:t>1.9.12. Иные риски, которые являются существенными для эмитента (группы эмитента)</w:t>
      </w:r>
    </w:p>
    <w:p w:rsidR="00E322D7" w:rsidRDefault="001164AD">
      <w:pPr>
        <w:ind w:left="200"/>
      </w:pPr>
      <w:proofErr w:type="spellStart"/>
      <w:r>
        <w:rPr>
          <w:rStyle w:val="Subst"/>
        </w:rPr>
        <w:t>Cущественные</w:t>
      </w:r>
      <w:proofErr w:type="spellEnd"/>
      <w:r>
        <w:rPr>
          <w:rStyle w:val="Subst"/>
        </w:rPr>
        <w:t xml:space="preserve"> для деятельности эмитента (группы эмитента) риски данного вида</w:t>
      </w:r>
      <w:r w:rsidR="00454052">
        <w:rPr>
          <w:rStyle w:val="Subst"/>
        </w:rPr>
        <w:t xml:space="preserve">, </w:t>
      </w:r>
      <w:r>
        <w:rPr>
          <w:rStyle w:val="Subst"/>
        </w:rPr>
        <w:t>отсутствуют</w:t>
      </w:r>
    </w:p>
    <w:p w:rsidR="00E322D7" w:rsidRDefault="001164AD">
      <w:pPr>
        <w:pStyle w:val="1"/>
      </w:pPr>
      <w: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p>
    <w:p w:rsidR="00E322D7" w:rsidRDefault="001164AD">
      <w:pPr>
        <w:pStyle w:val="2"/>
      </w:pPr>
      <w:r>
        <w:t>2.1. Информация о лицах, входящих в состав органов управления эмитента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pStyle w:val="2"/>
      </w:pPr>
      <w:r>
        <w:t>2.1.1. Состав совета директоров (наблюдательного совета) эмитента</w:t>
      </w:r>
    </w:p>
    <w:p w:rsidR="00C57821" w:rsidRDefault="00C57821" w:rsidP="00C57821">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E322D7">
      <w:pPr>
        <w:ind w:left="200"/>
      </w:pPr>
    </w:p>
    <w:p w:rsidR="00E322D7" w:rsidRDefault="001164AD">
      <w:pPr>
        <w:pStyle w:val="2"/>
      </w:pPr>
      <w:r>
        <w:t>2.1.2. Информация о единоличном исполнительном органе эмитента</w:t>
      </w:r>
    </w:p>
    <w:p w:rsidR="00C57821" w:rsidRDefault="00C57821" w:rsidP="00C57821">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E322D7">
      <w:pPr>
        <w:ind w:left="200"/>
      </w:pPr>
    </w:p>
    <w:p w:rsidR="00E322D7" w:rsidRDefault="001164AD">
      <w:pPr>
        <w:pStyle w:val="2"/>
      </w:pPr>
      <w:r>
        <w:t>2.1.3. Состав коллегиального исполнительного органа эмитента</w:t>
      </w:r>
    </w:p>
    <w:p w:rsidR="00E322D7" w:rsidRDefault="001164AD">
      <w:pPr>
        <w:ind w:left="200"/>
      </w:pPr>
      <w:r>
        <w:rPr>
          <w:rStyle w:val="Subst"/>
        </w:rPr>
        <w:t>Коллегиальный исполнительный орган не предусмотрен</w:t>
      </w:r>
    </w:p>
    <w:p w:rsidR="00E322D7" w:rsidRDefault="001164AD">
      <w:pPr>
        <w:pStyle w:val="2"/>
      </w:pPr>
      <w: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E322D7" w:rsidRDefault="001164AD">
      <w:pPr>
        <w:ind w:left="200"/>
      </w:pPr>
      <w:r>
        <w:t>Основные положения политики в области вознаграждения и (или) компенсации расходов членов органов управления эмитента:</w:t>
      </w:r>
      <w:r>
        <w:br/>
      </w:r>
      <w:r>
        <w:rPr>
          <w:rStyle w:val="Subst"/>
        </w:rPr>
        <w:t>В соответствии с Уставом и п.7 Положения о Совете директоров ПАО "ЧКПЗ", по решению общего собрания акционеров членам Совета директоров в период выполнения ими своих обязанностей могут выплачиваться вознаграждения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w:t>
      </w:r>
    </w:p>
    <w:p w:rsidR="00E322D7" w:rsidRDefault="001164AD" w:rsidP="00F37815">
      <w:pPr>
        <w:pStyle w:val="SubHeading"/>
      </w:pPr>
      <w:r>
        <w:t>Вознаграждения</w:t>
      </w:r>
      <w:r w:rsidR="00F37815">
        <w:t xml:space="preserve"> </w:t>
      </w:r>
      <w:r>
        <w:t>Совет директоров</w:t>
      </w:r>
    </w:p>
    <w:p w:rsidR="00E322D7" w:rsidRDefault="001164AD" w:rsidP="00F37815">
      <w:r>
        <w:t>Единица измерения:</w:t>
      </w:r>
      <w:r>
        <w:rPr>
          <w:rStyle w:val="Subst"/>
        </w:rPr>
        <w:t xml:space="preserve"> руб.</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E322D7">
        <w:tc>
          <w:tcPr>
            <w:tcW w:w="6492" w:type="dxa"/>
            <w:tcBorders>
              <w:top w:val="double" w:sz="6" w:space="0" w:color="auto"/>
              <w:left w:val="double" w:sz="6" w:space="0" w:color="auto"/>
              <w:bottom w:val="single" w:sz="6" w:space="0" w:color="auto"/>
              <w:right w:val="single" w:sz="6" w:space="0" w:color="auto"/>
            </w:tcBorders>
          </w:tcPr>
          <w:p w:rsidR="00E322D7" w:rsidRDefault="001164AD">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E322D7" w:rsidRDefault="001164AD">
            <w:pPr>
              <w:jc w:val="center"/>
            </w:pPr>
            <w:r>
              <w:t>2024, 12 мес.</w:t>
            </w:r>
          </w:p>
        </w:tc>
      </w:tr>
      <w:tr w:rsidR="00E322D7">
        <w:tc>
          <w:tcPr>
            <w:tcW w:w="6492" w:type="dxa"/>
            <w:tcBorders>
              <w:top w:val="single" w:sz="6" w:space="0" w:color="auto"/>
              <w:left w:val="double" w:sz="6" w:space="0" w:color="auto"/>
              <w:bottom w:val="single" w:sz="6" w:space="0" w:color="auto"/>
              <w:right w:val="single" w:sz="6" w:space="0" w:color="auto"/>
            </w:tcBorders>
          </w:tcPr>
          <w:p w:rsidR="00E322D7" w:rsidRDefault="001164AD">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E322D7" w:rsidRDefault="001164AD">
            <w:pPr>
              <w:jc w:val="right"/>
            </w:pPr>
            <w:r>
              <w:t>2 070 000</w:t>
            </w:r>
          </w:p>
        </w:tc>
      </w:tr>
      <w:tr w:rsidR="00E322D7">
        <w:tc>
          <w:tcPr>
            <w:tcW w:w="6492" w:type="dxa"/>
            <w:tcBorders>
              <w:top w:val="single" w:sz="6" w:space="0" w:color="auto"/>
              <w:left w:val="double" w:sz="6" w:space="0" w:color="auto"/>
              <w:bottom w:val="single" w:sz="6" w:space="0" w:color="auto"/>
              <w:right w:val="single" w:sz="6" w:space="0" w:color="auto"/>
            </w:tcBorders>
          </w:tcPr>
          <w:p w:rsidR="00E322D7" w:rsidRDefault="001164AD">
            <w: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E322D7" w:rsidRDefault="001164AD">
            <w:pPr>
              <w:jc w:val="right"/>
            </w:pPr>
            <w:r>
              <w:t>107 543 711.94</w:t>
            </w:r>
          </w:p>
        </w:tc>
      </w:tr>
      <w:tr w:rsidR="00E322D7">
        <w:tc>
          <w:tcPr>
            <w:tcW w:w="6492" w:type="dxa"/>
            <w:tcBorders>
              <w:top w:val="single" w:sz="6" w:space="0" w:color="auto"/>
              <w:left w:val="double" w:sz="6" w:space="0" w:color="auto"/>
              <w:bottom w:val="single" w:sz="6" w:space="0" w:color="auto"/>
              <w:right w:val="single" w:sz="6" w:space="0" w:color="auto"/>
            </w:tcBorders>
          </w:tcPr>
          <w:p w:rsidR="00E322D7" w:rsidRDefault="001164AD">
            <w:r>
              <w:t>Премии</w:t>
            </w:r>
          </w:p>
        </w:tc>
        <w:tc>
          <w:tcPr>
            <w:tcW w:w="2760" w:type="dxa"/>
            <w:tcBorders>
              <w:top w:val="single" w:sz="6" w:space="0" w:color="auto"/>
              <w:left w:val="single" w:sz="6" w:space="0" w:color="auto"/>
              <w:bottom w:val="single" w:sz="6" w:space="0" w:color="auto"/>
              <w:right w:val="double" w:sz="6" w:space="0" w:color="auto"/>
            </w:tcBorders>
          </w:tcPr>
          <w:p w:rsidR="00E322D7" w:rsidRDefault="001164AD">
            <w:pPr>
              <w:jc w:val="right"/>
            </w:pPr>
            <w:r>
              <w:t>0</w:t>
            </w:r>
          </w:p>
        </w:tc>
      </w:tr>
      <w:tr w:rsidR="00E322D7">
        <w:tc>
          <w:tcPr>
            <w:tcW w:w="6492" w:type="dxa"/>
            <w:tcBorders>
              <w:top w:val="single" w:sz="6" w:space="0" w:color="auto"/>
              <w:left w:val="double" w:sz="6" w:space="0" w:color="auto"/>
              <w:bottom w:val="single" w:sz="6" w:space="0" w:color="auto"/>
              <w:right w:val="single" w:sz="6" w:space="0" w:color="auto"/>
            </w:tcBorders>
          </w:tcPr>
          <w:p w:rsidR="00E322D7" w:rsidRDefault="001164AD">
            <w:r>
              <w:t>Комиссионные</w:t>
            </w:r>
          </w:p>
        </w:tc>
        <w:tc>
          <w:tcPr>
            <w:tcW w:w="2760" w:type="dxa"/>
            <w:tcBorders>
              <w:top w:val="single" w:sz="6" w:space="0" w:color="auto"/>
              <w:left w:val="single" w:sz="6" w:space="0" w:color="auto"/>
              <w:bottom w:val="single" w:sz="6" w:space="0" w:color="auto"/>
              <w:right w:val="double" w:sz="6" w:space="0" w:color="auto"/>
            </w:tcBorders>
          </w:tcPr>
          <w:p w:rsidR="00E322D7" w:rsidRDefault="001164AD">
            <w:pPr>
              <w:jc w:val="right"/>
            </w:pPr>
            <w:r>
              <w:t>0</w:t>
            </w:r>
          </w:p>
        </w:tc>
      </w:tr>
      <w:tr w:rsidR="00E322D7">
        <w:tc>
          <w:tcPr>
            <w:tcW w:w="6492" w:type="dxa"/>
            <w:tcBorders>
              <w:top w:val="single" w:sz="6" w:space="0" w:color="auto"/>
              <w:left w:val="double" w:sz="6" w:space="0" w:color="auto"/>
              <w:bottom w:val="single" w:sz="6" w:space="0" w:color="auto"/>
              <w:right w:val="single" w:sz="6" w:space="0" w:color="auto"/>
            </w:tcBorders>
          </w:tcPr>
          <w:p w:rsidR="00E322D7" w:rsidRDefault="001164AD">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E322D7" w:rsidRDefault="001164AD">
            <w:pPr>
              <w:jc w:val="right"/>
            </w:pPr>
            <w:r>
              <w:t>17 799 353.16</w:t>
            </w:r>
          </w:p>
        </w:tc>
      </w:tr>
      <w:tr w:rsidR="00E322D7">
        <w:tc>
          <w:tcPr>
            <w:tcW w:w="6492" w:type="dxa"/>
            <w:tcBorders>
              <w:top w:val="single" w:sz="6" w:space="0" w:color="auto"/>
              <w:left w:val="double" w:sz="6" w:space="0" w:color="auto"/>
              <w:bottom w:val="double" w:sz="6" w:space="0" w:color="auto"/>
              <w:right w:val="single" w:sz="6" w:space="0" w:color="auto"/>
            </w:tcBorders>
          </w:tcPr>
          <w:p w:rsidR="00E322D7" w:rsidRDefault="001164AD">
            <w:r>
              <w:t>ИТОГО</w:t>
            </w:r>
          </w:p>
        </w:tc>
        <w:tc>
          <w:tcPr>
            <w:tcW w:w="2760" w:type="dxa"/>
            <w:tcBorders>
              <w:top w:val="single" w:sz="6" w:space="0" w:color="auto"/>
              <w:left w:val="single" w:sz="6" w:space="0" w:color="auto"/>
              <w:bottom w:val="double" w:sz="6" w:space="0" w:color="auto"/>
              <w:right w:val="double" w:sz="6" w:space="0" w:color="auto"/>
            </w:tcBorders>
          </w:tcPr>
          <w:p w:rsidR="00E322D7" w:rsidRDefault="001164AD">
            <w:pPr>
              <w:jc w:val="right"/>
            </w:pPr>
            <w:r>
              <w:t>127 413 065.1</w:t>
            </w:r>
          </w:p>
        </w:tc>
      </w:tr>
    </w:tbl>
    <w:p w:rsidR="00E75FFB" w:rsidRDefault="001164AD" w:rsidP="00E75FFB">
      <w:pPr>
        <w:pStyle w:val="SubHeading"/>
        <w:ind w:left="200"/>
      </w:pPr>
      <w:r>
        <w:t>Компенсации</w:t>
      </w:r>
      <w:r w:rsidR="00E75FFB">
        <w:t xml:space="preserve"> </w:t>
      </w:r>
    </w:p>
    <w:p w:rsidR="00E322D7" w:rsidRDefault="001164AD" w:rsidP="00E75FFB">
      <w:pPr>
        <w:pStyle w:val="SubHeading"/>
        <w:ind w:left="200"/>
      </w:pPr>
      <w:r>
        <w:t>Единица измерения:</w:t>
      </w:r>
      <w:r>
        <w:rPr>
          <w:rStyle w:val="Subst"/>
        </w:rPr>
        <w:t xml:space="preserve"> руб.</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E322D7">
        <w:tc>
          <w:tcPr>
            <w:tcW w:w="6492" w:type="dxa"/>
            <w:tcBorders>
              <w:top w:val="double" w:sz="6" w:space="0" w:color="auto"/>
              <w:left w:val="double" w:sz="6" w:space="0" w:color="auto"/>
              <w:bottom w:val="single" w:sz="6" w:space="0" w:color="auto"/>
              <w:right w:val="single" w:sz="6" w:space="0" w:color="auto"/>
            </w:tcBorders>
          </w:tcPr>
          <w:p w:rsidR="00E322D7" w:rsidRDefault="001164AD">
            <w:pPr>
              <w:jc w:val="center"/>
            </w:pPr>
            <w:r>
              <w:t>Наименование органа управления</w:t>
            </w:r>
          </w:p>
        </w:tc>
        <w:tc>
          <w:tcPr>
            <w:tcW w:w="2760" w:type="dxa"/>
            <w:tcBorders>
              <w:top w:val="double" w:sz="6" w:space="0" w:color="auto"/>
              <w:left w:val="single" w:sz="6" w:space="0" w:color="auto"/>
              <w:bottom w:val="single" w:sz="6" w:space="0" w:color="auto"/>
              <w:right w:val="double" w:sz="6" w:space="0" w:color="auto"/>
            </w:tcBorders>
          </w:tcPr>
          <w:p w:rsidR="00E322D7" w:rsidRDefault="001164AD">
            <w:pPr>
              <w:jc w:val="center"/>
            </w:pPr>
            <w:r>
              <w:t>2024, 12 мес.</w:t>
            </w:r>
          </w:p>
        </w:tc>
      </w:tr>
      <w:tr w:rsidR="00E322D7">
        <w:tc>
          <w:tcPr>
            <w:tcW w:w="6492" w:type="dxa"/>
            <w:tcBorders>
              <w:top w:val="single" w:sz="6" w:space="0" w:color="auto"/>
              <w:left w:val="double" w:sz="6" w:space="0" w:color="auto"/>
              <w:bottom w:val="double" w:sz="6" w:space="0" w:color="auto"/>
              <w:right w:val="single" w:sz="6" w:space="0" w:color="auto"/>
            </w:tcBorders>
          </w:tcPr>
          <w:p w:rsidR="00E322D7" w:rsidRDefault="001164AD">
            <w:r>
              <w:t>Совет директоров</w:t>
            </w:r>
          </w:p>
        </w:tc>
        <w:tc>
          <w:tcPr>
            <w:tcW w:w="2760" w:type="dxa"/>
            <w:tcBorders>
              <w:top w:val="single" w:sz="6" w:space="0" w:color="auto"/>
              <w:left w:val="single" w:sz="6" w:space="0" w:color="auto"/>
              <w:bottom w:val="double" w:sz="6" w:space="0" w:color="auto"/>
              <w:right w:val="double" w:sz="6" w:space="0" w:color="auto"/>
            </w:tcBorders>
          </w:tcPr>
          <w:p w:rsidR="00E322D7" w:rsidRDefault="001164AD">
            <w:pPr>
              <w:jc w:val="right"/>
            </w:pPr>
            <w:r>
              <w:t>0</w:t>
            </w:r>
          </w:p>
        </w:tc>
      </w:tr>
    </w:tbl>
    <w:p w:rsidR="00E322D7" w:rsidRDefault="00E322D7"/>
    <w:p w:rsidR="00E322D7" w:rsidRDefault="001164AD" w:rsidP="00E75FFB">
      <w:r>
        <w:rPr>
          <w:rStyle w:val="Subst"/>
        </w:rPr>
        <w:t>В соответствии с Уставом и п.7 Положения о Совете директоров ПАО "ЧКПЗ", по решению общего собрания акционеров членам Совета директоров в период выполнения ими своих обязанностей могут выплачиваться вознаграждения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w:t>
      </w:r>
    </w:p>
    <w:p w:rsidR="00E322D7" w:rsidRDefault="00E322D7">
      <w:pPr>
        <w:ind w:left="200"/>
      </w:pPr>
    </w:p>
    <w:p w:rsidR="00E322D7" w:rsidRDefault="001164AD">
      <w:pPr>
        <w:pStyle w:val="2"/>
      </w:pPr>
      <w: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ind w:left="200"/>
      </w:pPr>
      <w: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br/>
      </w:r>
      <w:r>
        <w:rPr>
          <w:rStyle w:val="Subst"/>
        </w:rPr>
        <w:t>В Обществе образован комитет по аудиту Совета директоров, действует система политики по управлению рисками и внутреннему контролю, внутреннему аудиту</w:t>
      </w:r>
    </w:p>
    <w:p w:rsidR="00E322D7" w:rsidRDefault="001164AD">
      <w:pPr>
        <w:ind w:left="200"/>
      </w:pPr>
      <w:r>
        <w:rPr>
          <w:rStyle w:val="Subst"/>
        </w:rPr>
        <w:t>В обществе образован комитет по аудиту совета директоров (наблюдательного совета)</w:t>
      </w:r>
    </w:p>
    <w:p w:rsidR="00E322D7" w:rsidRDefault="001164AD">
      <w:pPr>
        <w:ind w:left="200"/>
      </w:pPr>
      <w:r>
        <w:t>Основные функции комитета по аудиту совета директоров (наблюдательного совета):</w:t>
      </w:r>
      <w:r>
        <w:br/>
      </w:r>
      <w:r>
        <w:rPr>
          <w:rStyle w:val="Subst"/>
        </w:rPr>
        <w:t>Комитет по аудиту обеспечивает участие Совета директоров в осуществлении контроля за финансово-хозяйственной деятельностью Общества, включая наблюдение за состоянием (эффективностью) систем управления рисками, внутреннего контроля и корпоративного управления Общества.</w:t>
      </w:r>
      <w:r>
        <w:rPr>
          <w:rStyle w:val="Subst"/>
        </w:rPr>
        <w:br/>
        <w:t>Целью деятельности Комитета по аудиту является оказание содействия Совету директоров в осуществлении контроля за:</w:t>
      </w:r>
      <w:r>
        <w:rPr>
          <w:rStyle w:val="Subst"/>
        </w:rPr>
        <w:br/>
        <w:t xml:space="preserve">•своевременностью, полнотой, точностью и достоверностью финансовой и иной отчетности, процессом ее подготовки и представления; </w:t>
      </w:r>
      <w:r>
        <w:rPr>
          <w:rStyle w:val="Subst"/>
        </w:rPr>
        <w:br/>
        <w:t>•надежностью и эффективностью функционирования систем управления рисками, внутреннего контроля и корпоративного управления.</w:t>
      </w:r>
      <w:r>
        <w:rPr>
          <w:rStyle w:val="Subst"/>
        </w:rPr>
        <w:br/>
      </w:r>
      <w:r>
        <w:rPr>
          <w:rStyle w:val="Subst"/>
        </w:rPr>
        <w:br/>
        <w:t>1. В области бухгалтерской (финансовой) отчетности:</w:t>
      </w:r>
      <w:r>
        <w:rPr>
          <w:rStyle w:val="Subst"/>
        </w:rPr>
        <w:br/>
        <w:t>1)контроль за обеспечением полноты, точности и достоверности бухгалтерской (финансовой) отчетности Общества;</w:t>
      </w:r>
      <w:r>
        <w:rPr>
          <w:rStyle w:val="Subst"/>
        </w:rPr>
        <w:br/>
        <w:t>2)анализ существенных аспектов учетной политики Общества;</w:t>
      </w:r>
      <w:r>
        <w:rPr>
          <w:rStyle w:val="Subst"/>
        </w:rPr>
        <w:br/>
        <w:t>3)участие в рассмотрении существенных вопросов и суждений в отношении бухгалтерской (финансовой) отчетности Общества;</w:t>
      </w:r>
      <w:r>
        <w:rPr>
          <w:rStyle w:val="Subst"/>
        </w:rPr>
        <w:br/>
        <w:t>4)рассмотрение промежуточной бухгалтерской (финансовой) отчетности Общества и проведение анализа изменений в политике и практике бухгалтерского учета и значительных уточнений, вносимых по итогам аудита;</w:t>
      </w:r>
      <w:r>
        <w:rPr>
          <w:rStyle w:val="Subst"/>
        </w:rPr>
        <w:br/>
        <w:t>5)рассмотрение годовой бухгалтерской (финансовой) отчетности и другой публикуемой информации до ее представления на утверждение Совету директоров и до ее публикации;</w:t>
      </w:r>
      <w:r>
        <w:rPr>
          <w:rStyle w:val="Subst"/>
        </w:rPr>
        <w:br/>
        <w:t>6)рассмотрение любых официальных заявлений, касающихся финансовой и нефинансовой деятельности Общества, и суждений в области существенных аспектов бухгалтерской (финансовой) и нефинансовой отчетности;</w:t>
      </w:r>
      <w:r>
        <w:rPr>
          <w:rStyle w:val="Subst"/>
        </w:rPr>
        <w:br/>
        <w:t>7)рассмотрение существенных изменений в законодательстве, влияющих на бухгалтерскую (финансовую) отчетность, и результатов проверок регулирующих органов и судебных разбирательств.</w:t>
      </w:r>
      <w:r>
        <w:rPr>
          <w:rStyle w:val="Subst"/>
        </w:rPr>
        <w:br/>
      </w:r>
      <w:r>
        <w:rPr>
          <w:rStyle w:val="Subst"/>
        </w:rPr>
        <w:br/>
        <w:t>2. В области управления рисками, внутреннего контроля и корпоративного управления:</w:t>
      </w:r>
      <w:r>
        <w:rPr>
          <w:rStyle w:val="Subst"/>
        </w:rPr>
        <w:br/>
        <w:t>1)контроль за надежностью и эффективностью системы управления рисками и внутреннего контроля и системы корпоративного управления, включая оценку эффективности процедур управления рисками и внутреннего контроля, практики корпоративного управления и подготовку предложений по их совершенствованию;</w:t>
      </w:r>
      <w:r>
        <w:rPr>
          <w:rStyle w:val="Subst"/>
        </w:rPr>
        <w:br/>
        <w:t>2)анализ и оценка исполнения политики в области управления рисками и внутреннего контроля;</w:t>
      </w:r>
      <w:r>
        <w:rPr>
          <w:rStyle w:val="Subst"/>
        </w:rPr>
        <w:br/>
        <w:t>3)контроль процедур, обеспечивающих соблюдение Обществом требований законодательства, а также этических норм, правил и процедур Общества, требований бирж;</w:t>
      </w:r>
      <w:r>
        <w:rPr>
          <w:rStyle w:val="Subst"/>
        </w:rPr>
        <w:br/>
        <w:t>4)анализ и оценка исполнения политики управления конфликтом интересов.</w:t>
      </w:r>
      <w:r>
        <w:rPr>
          <w:rStyle w:val="Subst"/>
        </w:rPr>
        <w:br/>
      </w:r>
      <w:r>
        <w:rPr>
          <w:rStyle w:val="Subst"/>
        </w:rPr>
        <w:br/>
        <w:t>3.В области проведения внутреннего и внешнего аудита:</w:t>
      </w:r>
      <w:r>
        <w:rPr>
          <w:rStyle w:val="Subst"/>
        </w:rPr>
        <w:br/>
        <w:t>1)обеспечение независимости и объективности осуществления функций внутреннего и внешнего аудита;</w:t>
      </w:r>
      <w:r>
        <w:rPr>
          <w:rStyle w:val="Subst"/>
        </w:rPr>
        <w:br/>
        <w:t>2)рассмотрение положения о внутреннем аудите;</w:t>
      </w:r>
      <w:r>
        <w:rPr>
          <w:rStyle w:val="Subst"/>
        </w:rPr>
        <w:br/>
        <w:t>3)рассмотрение плана деятельности управления внутреннего аудита и обеспечение отсутствия ограничений его полномочий;</w:t>
      </w:r>
      <w:r>
        <w:rPr>
          <w:rStyle w:val="Subst"/>
        </w:rPr>
        <w:br/>
        <w:t>4)обсуждение полномочий и бюджета управления внутреннего аудита для обеспечения эффективного осуществления функций внутреннего аудита;</w:t>
      </w:r>
      <w:r>
        <w:rPr>
          <w:rStyle w:val="Subst"/>
        </w:rPr>
        <w:br/>
        <w:t>5)участие в рассмотрении вопросов о назначении (освобождении от должности) руководителя управления внутреннего аудита и предоставление предложений в отношении его работы и вознаграждения;</w:t>
      </w:r>
      <w:r>
        <w:rPr>
          <w:rStyle w:val="Subst"/>
        </w:rPr>
        <w:br/>
        <w:t>6)оценка эффективности осуществления функции внутреннего аудита;</w:t>
      </w:r>
      <w:r>
        <w:rPr>
          <w:rStyle w:val="Subst"/>
        </w:rPr>
        <w:br/>
        <w:t>7)оценка кандидатов во внешние аудиторы Общества, выработка для Совета директоров предложений по назначению, переизбранию и отстранению внешних аудиторов, по оплате их услуг, предельному размеру вознаграждения внешнего аудитора и условиям их привлечения;</w:t>
      </w:r>
      <w:r>
        <w:rPr>
          <w:rStyle w:val="Subst"/>
        </w:rPr>
        <w:br/>
        <w:t>8)обеспечение эффективного взаимодействия между управлением внутреннего аудита и внешними аудиторами Общества;</w:t>
      </w:r>
      <w:r>
        <w:rPr>
          <w:rStyle w:val="Subst"/>
        </w:rPr>
        <w:br/>
        <w:t>9)разработка и предложение Совету директоров политики, определяющей принципы оказания аудитором услуг неаудиторского характера, учитывая соответствующие этические ограничения для данного вида деятельности, а также соответствующее информирование Совета директоров о любых событиях, требующих его вмешательства, и предоставление рекомендаций относительно действий, необходимых для исправления ситуации;</w:t>
      </w:r>
      <w:r>
        <w:rPr>
          <w:rStyle w:val="Subst"/>
        </w:rPr>
        <w:br/>
        <w:t>10)обеспечение надзора за объемами и результатами аудиторских процедур (включая оценку качества выполнения аудиторской проверки), а также осуществление контроля за независимостью внешнего аудитора с учетом соответствующих требований профессиональных и регулирующих органов России.</w:t>
      </w:r>
      <w:r>
        <w:rPr>
          <w:rStyle w:val="Subst"/>
        </w:rPr>
        <w:br/>
      </w:r>
      <w:r>
        <w:rPr>
          <w:rStyle w:val="Subst"/>
        </w:rPr>
        <w:br/>
        <w:t>4.В области противодействия недобросовестным действиям работников Общества и третьих лиц:</w:t>
      </w:r>
      <w:r>
        <w:rPr>
          <w:rStyle w:val="Subst"/>
        </w:rPr>
        <w:br/>
        <w:t>1)контроль за эффективностью функционирования системы оповещения о потенциальных случаях недобросовестных действий работников Общества и третьих лиц, а также иных нарушениях в деятельности Общества, а также контроль за реализацией мер, принятых исполнительным руководством Общества в рамках такой системы;</w:t>
      </w:r>
      <w:r>
        <w:rPr>
          <w:rStyle w:val="Subst"/>
        </w:rPr>
        <w:br/>
        <w:t>2)надзор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r>
        <w:rPr>
          <w:rStyle w:val="Subst"/>
        </w:rPr>
        <w:br/>
        <w:t>3)контроль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потенциальных нарушениях.</w:t>
      </w:r>
      <w:r>
        <w:rPr>
          <w:rStyle w:val="Subst"/>
        </w:rPr>
        <w:br/>
        <w:t>Положение о комитете по аудиту Совета директоров Публичного акционерного общества «Челябинский кузнечно-прессовый завод» раскрыто на сайте агентства Интерфакс http://www.e-disclosure.ru/portal/files.aspx?id=3306&amp;type=1, и сайте ПАО «ЧКПЗ»</w:t>
      </w:r>
      <w:r>
        <w:rPr>
          <w:rStyle w:val="Subst"/>
        </w:rPr>
        <w:br/>
        <w:t>http://www.chkpz.ru</w:t>
      </w:r>
    </w:p>
    <w:p w:rsidR="00E322D7" w:rsidRDefault="001164AD">
      <w:pPr>
        <w:pStyle w:val="SubHeading"/>
        <w:ind w:left="200"/>
      </w:pPr>
      <w:r>
        <w:t>Члены комитета по аудиту совета директоров (наблюдательного совета)</w:t>
      </w:r>
    </w:p>
    <w:p w:rsidR="00C57821" w:rsidRDefault="00C57821" w:rsidP="00C57821">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C57821" w:rsidRDefault="00C57821">
      <w:pPr>
        <w:ind w:left="200"/>
      </w:pPr>
    </w:p>
    <w:p w:rsidR="00E322D7" w:rsidRDefault="001164AD">
      <w:pPr>
        <w:ind w:left="200"/>
      </w:pPr>
      <w: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br/>
      </w:r>
      <w:r>
        <w:rPr>
          <w:rStyle w:val="Subst"/>
        </w:rPr>
        <w:t>Структура Политики по управлению рисками и внутреннему контролю является многоуровневой и соответствует организационной структуре Общества.</w:t>
      </w:r>
      <w:r>
        <w:rPr>
          <w:rStyle w:val="Subst"/>
        </w:rPr>
        <w:br/>
        <w:t>Политика ПАО "Челябинский кузнечно-прессовый завод" раскрыта на сайте агентства Интерфакс http://www.e-disclosure.ru/portal/files.aspx?id=3306&amp;type=1, и на сайте ПАО "ЧКПЗ" http://www.chkpz.ru</w:t>
      </w:r>
      <w:r>
        <w:rPr>
          <w:rStyle w:val="Subst"/>
        </w:rPr>
        <w:br/>
      </w:r>
      <w:r>
        <w:rPr>
          <w:rStyle w:val="Subst"/>
        </w:rPr>
        <w:br/>
        <w:t xml:space="preserve">Целью внедрения Политики </w:t>
      </w:r>
      <w:proofErr w:type="spellStart"/>
      <w:r>
        <w:rPr>
          <w:rStyle w:val="Subst"/>
        </w:rPr>
        <w:t>УРиВК</w:t>
      </w:r>
      <w:proofErr w:type="spellEnd"/>
      <w:r>
        <w:rPr>
          <w:rStyle w:val="Subst"/>
        </w:rPr>
        <w:t xml:space="preserve"> является формирование единых методов управления рисками, присущими всем видам деятельности Общества, путем своевременного выявления рисков, обмена соответствующей информацией и разработки действий по реагированию на данные риски с тем, чтобы:</w:t>
      </w:r>
      <w:r>
        <w:rPr>
          <w:rStyle w:val="Subst"/>
        </w:rPr>
        <w:br/>
        <w:t>•Обеспечение реализации стратегий Общества;</w:t>
      </w:r>
      <w:r>
        <w:rPr>
          <w:rStyle w:val="Subst"/>
        </w:rPr>
        <w:br/>
        <w:t>•Защита имущественных интересов Общества;</w:t>
      </w:r>
      <w:r>
        <w:rPr>
          <w:rStyle w:val="Subst"/>
        </w:rPr>
        <w:br/>
        <w:t>•Снижение числа непредвиденных событий и убытков в хозяйственной деятельности Общества;</w:t>
      </w:r>
      <w:r>
        <w:rPr>
          <w:rStyle w:val="Subst"/>
        </w:rPr>
        <w:br/>
        <w:t>•Установление персональной ответственности за управление рисками;</w:t>
      </w:r>
      <w:r>
        <w:rPr>
          <w:rStyle w:val="Subst"/>
        </w:rPr>
        <w:br/>
        <w:t>•Обеспечение разумной точности, достоверности и своевременности всей информации, распространяемой для внутреннего и внешнего использования;</w:t>
      </w:r>
      <w:r>
        <w:rPr>
          <w:rStyle w:val="Subst"/>
        </w:rPr>
        <w:br/>
        <w:t>•Обеспечение соблюдения руководителями и сотрудниками Общества законодательства РФ, отраслевых и внутренних нормативных документов;</w:t>
      </w:r>
      <w:r>
        <w:rPr>
          <w:rStyle w:val="Subst"/>
        </w:rPr>
        <w:br/>
        <w:t xml:space="preserve">•Совершенствование процесса принятия решений по планированию и реагированию на возникающие негативные события; </w:t>
      </w:r>
      <w:r>
        <w:rPr>
          <w:rStyle w:val="Subst"/>
        </w:rPr>
        <w:br/>
        <w:t xml:space="preserve">•Предотвращение злоупотреблений со стороны должностных лиц. </w:t>
      </w:r>
      <w:r>
        <w:rPr>
          <w:rStyle w:val="Subst"/>
        </w:rPr>
        <w:br/>
        <w:t xml:space="preserve">Задачами системы внутреннего контроля и управления рисками являются: </w:t>
      </w:r>
      <w:r>
        <w:rPr>
          <w:rStyle w:val="Subst"/>
        </w:rPr>
        <w:br/>
        <w:t>•Обеспечение эффективности финансово-хозяйственной деятельности и экономичного использования ресурсов Общества;</w:t>
      </w:r>
      <w:r>
        <w:rPr>
          <w:rStyle w:val="Subst"/>
        </w:rPr>
        <w:br/>
        <w:t>•Выявление рисков Общества и управление такими рисками;</w:t>
      </w:r>
      <w:r>
        <w:rPr>
          <w:rStyle w:val="Subst"/>
        </w:rPr>
        <w:br/>
        <w:t>•Обеспечение сохранности активов Общества;</w:t>
      </w:r>
      <w:r>
        <w:rPr>
          <w:rStyle w:val="Subst"/>
        </w:rPr>
        <w:br/>
        <w:t xml:space="preserve">•Контроль соблюдения законодательства, а также внутренних регламентов и процедур Общества. </w:t>
      </w:r>
      <w:r>
        <w:rPr>
          <w:rStyle w:val="Subst"/>
        </w:rPr>
        <w:br/>
        <w:t xml:space="preserve">Принципами функционирования системы управления рисками и внутреннего контроля являются: </w:t>
      </w:r>
      <w:r>
        <w:rPr>
          <w:rStyle w:val="Subst"/>
        </w:rPr>
        <w:br/>
        <w:t xml:space="preserve">•Принцип непрерывности – система управления рисками и внутреннего контроля функционирует на постоянной основе. Процессы принятия решений осуществляются с учетом всесторонней оценки рисков их реализации. Управление рисками и внутренний контроль являются систематическими, структурированными и своевременными; </w:t>
      </w:r>
      <w:r>
        <w:rPr>
          <w:rStyle w:val="Subst"/>
        </w:rPr>
        <w:br/>
        <w:t xml:space="preserve">•Принцип полной ответственности – все субъекты системы управления рисками и внутреннего контроля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и средств контроля, их применение в рамках своей компетенции, непрерывный мониторинг эффективности мероприятий по управлению рисками и средств контроля; </w:t>
      </w:r>
      <w:r>
        <w:rPr>
          <w:rStyle w:val="Subst"/>
        </w:rPr>
        <w:br/>
        <w:t xml:space="preserve">•Принцип распределения полномочий и обязанностей – решения об управлении рисками принимаются на различных уровнях управления Общества в зависимости от значимости рисков. Для каждого уровня существует порог принятия решений по утверждению перечня рисков, мероприятий по снижению риска и иных решений, принимаемых в рамках управления рисками, которые являются пороговой величиной потенциальных последствий (ущерба) от наступления риска, при превышении которого управление риском передается на уровень выше; </w:t>
      </w:r>
      <w:r>
        <w:rPr>
          <w:rStyle w:val="Subst"/>
        </w:rPr>
        <w:br/>
        <w:t xml:space="preserve">•Принцип экономической целесообразности и эффективности – в Обществе анализируется соотношение затрат на внедрение контрольных процедур и/или реализация мероприятий по управлению рисками и эффекта; </w:t>
      </w:r>
      <w:r>
        <w:rPr>
          <w:rStyle w:val="Subst"/>
        </w:rPr>
        <w:br/>
        <w:t>•Принцип информированности – система управления рисками и внутреннего контроля подразумевает постоянный интерактивный информационный обмен внутри организации: движение информации о рисках для принятия решений осуществляется от более низких уровней управления к более высоким, решения по минимизации рисков, а также контроль управления рисками распространяется от более высоких уровней управления к более низким;</w:t>
      </w:r>
      <w:r>
        <w:rPr>
          <w:rStyle w:val="Subst"/>
        </w:rPr>
        <w:br/>
        <w:t>•Принцип постоянного развития и совершенствования – система управления рисками и внутреннего контроля регулярно совершенствуется для выявления всех возможных рисков деятельности Общества и максимально эффективного применения методов контроля и управления рисками и адаптации к изменениям внутренней и внешней среды.</w:t>
      </w:r>
    </w:p>
    <w:p w:rsidR="00E322D7" w:rsidRDefault="001164AD">
      <w:pPr>
        <w:ind w:left="200"/>
      </w:pPr>
      <w: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br/>
      </w:r>
      <w:r>
        <w:rPr>
          <w:rStyle w:val="Subst"/>
        </w:rPr>
        <w:t xml:space="preserve">Советом директоров Публичного акционерного общества «Челябинский кузнечно-прессовый завод» утверждено Положение о внутреннем аудите Публичного акционерного общества «Челябинский кузнечно-прессовый завод», Протокол № 22/20 от 31.12.2020 года. Положение раскрыто на сайте агентства Интерфакс http://www.e-disclosure.ru/portal/files.aspx?id=3306&amp;type=1, и сайте ПАО «ЧКПЗ» http://www.chkpz.ru.  </w:t>
      </w:r>
      <w:r>
        <w:rPr>
          <w:rStyle w:val="Subst"/>
        </w:rPr>
        <w:br/>
        <w:t>Назначено должностное лицо, ответственное за организацию и осуществление внутреннего аудита.</w:t>
      </w:r>
      <w:r>
        <w:rPr>
          <w:rStyle w:val="Subst"/>
        </w:rPr>
        <w:br/>
        <w:t>Задачи Руководителя внутреннего аудита:</w:t>
      </w:r>
      <w:r>
        <w:rPr>
          <w:rStyle w:val="Subst"/>
        </w:rPr>
        <w:br/>
        <w:t>•содействие единоличному исполнительному органу Общества и работникам Общества в разработке и мониторинге исполнения процедур и мероприятий по совершенствованию системы управления рисками, внутреннего контроля и корпоративному управлению Обществом;</w:t>
      </w:r>
      <w:r>
        <w:rPr>
          <w:rStyle w:val="Subst"/>
        </w:rPr>
        <w:br/>
        <w:t>•взаимодействие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r>
        <w:rPr>
          <w:rStyle w:val="Subst"/>
        </w:rPr>
        <w:br/>
        <w:t>•подготовка и предоставление Совету директоров и единоличному исполнительному органу Общества отчетов о результатах деятельности Руководителя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r>
        <w:rPr>
          <w:rStyle w:val="Subst"/>
        </w:rPr>
        <w:br/>
        <w:t>•проверка соблюдения единоличным исполнительным органом Общества и его работниками положений законодательства и внутренних политик Общества, касающихся инсайдерской информации и борьбы с коррупцией.</w:t>
      </w:r>
      <w:r>
        <w:rPr>
          <w:rStyle w:val="Subst"/>
        </w:rPr>
        <w:br/>
        <w:t>Функции Руководителя внутреннего аудита:</w:t>
      </w:r>
      <w:r>
        <w:rPr>
          <w:rStyle w:val="Subst"/>
        </w:rPr>
        <w:br/>
        <w:t>Оценка эффективности системы внутреннего контроля:</w:t>
      </w:r>
      <w:r>
        <w:rPr>
          <w:rStyle w:val="Subst"/>
        </w:rPr>
        <w:br/>
        <w:t>•проведение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r>
        <w:rPr>
          <w:rStyle w:val="Subst"/>
        </w:rPr>
        <w:br/>
        <w:t>•проверку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r>
        <w:rPr>
          <w:rStyle w:val="Subst"/>
        </w:rPr>
        <w:br/>
        <w:t>•определение адекватности критериев, установленных исполнительными органами для анализа степени исполнения (достижения) поставленных целей;</w:t>
      </w:r>
      <w:r>
        <w:rPr>
          <w:rStyle w:val="Subst"/>
        </w:rPr>
        <w:br/>
        <w:t>•выявление недостатков системы внутреннего контроля, которые не позволили (не позволяют) Обществу достичь поставленных целей;</w:t>
      </w:r>
      <w:r>
        <w:rPr>
          <w:rStyle w:val="Subst"/>
        </w:rPr>
        <w:br/>
        <w:t>•оценку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r>
        <w:rPr>
          <w:rStyle w:val="Subst"/>
        </w:rPr>
        <w:br/>
        <w:t>•проверку эффективности и целесообразности использования ресурсов;</w:t>
      </w:r>
      <w:r>
        <w:rPr>
          <w:rStyle w:val="Subst"/>
        </w:rPr>
        <w:br/>
        <w:t>•проверку обеспечения сохранности активов Общества;</w:t>
      </w:r>
      <w:r>
        <w:rPr>
          <w:rStyle w:val="Subst"/>
        </w:rPr>
        <w:br/>
        <w:t>•проверку соблюдения требований законодательства, Устава и внутренних документов Общества.</w:t>
      </w:r>
      <w:r>
        <w:rPr>
          <w:rStyle w:val="Subst"/>
        </w:rPr>
        <w:br/>
        <w:t>Оценка эффективности системы управления рисками:</w:t>
      </w:r>
      <w:r>
        <w:rPr>
          <w:rStyle w:val="Subst"/>
        </w:rPr>
        <w:br/>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r>
        <w:rPr>
          <w:rStyle w:val="Subst"/>
        </w:rPr>
        <w:br/>
        <w:t>•проверку полноты выявления и корректности оценки рисков руководством Общества на всех уровнях его управления;</w:t>
      </w:r>
      <w:r>
        <w:rPr>
          <w:rStyle w:val="Subst"/>
        </w:rPr>
        <w:br/>
        <w:t>•проверку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r>
        <w:rPr>
          <w:rStyle w:val="Subst"/>
        </w:rPr>
        <w:br/>
        <w:t xml:space="preserve">•проведение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Pr>
          <w:rStyle w:val="Subst"/>
        </w:rPr>
        <w:t>недостижения</w:t>
      </w:r>
      <w:proofErr w:type="spellEnd"/>
      <w:r>
        <w:rPr>
          <w:rStyle w:val="Subst"/>
        </w:rPr>
        <w:t xml:space="preserve"> поставленных целей, фактах судебных разбирательств).</w:t>
      </w:r>
      <w:r>
        <w:rPr>
          <w:rStyle w:val="Subst"/>
        </w:rPr>
        <w:br/>
        <w:t>Оценка корпоративного управления Общества:</w:t>
      </w:r>
      <w:r>
        <w:rPr>
          <w:rStyle w:val="Subst"/>
        </w:rPr>
        <w:br/>
        <w:t>•соблюдения этических принципов и корпоративных ценностей Общества;</w:t>
      </w:r>
      <w:r>
        <w:rPr>
          <w:rStyle w:val="Subst"/>
        </w:rPr>
        <w:br/>
        <w:t>•порядка постановки целей Общества, мониторинга и контроля их достижения;</w:t>
      </w:r>
      <w:r>
        <w:rPr>
          <w:rStyle w:val="Subst"/>
        </w:rPr>
        <w:br/>
        <w:t>•уровня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r>
        <w:rPr>
          <w:rStyle w:val="Subst"/>
        </w:rPr>
        <w:br/>
        <w:t>•обеспечения прав акционеров и эффективности взаимоотношений с заинтересованными сторонами;</w:t>
      </w:r>
      <w:r>
        <w:rPr>
          <w:rStyle w:val="Subst"/>
        </w:rPr>
        <w:br/>
        <w:t>•процедур раскрытия информации о деятельности Общества.</w:t>
      </w:r>
      <w:r>
        <w:rPr>
          <w:rStyle w:val="Subst"/>
        </w:rPr>
        <w:br/>
        <w:t>Методы внутреннего аудита:</w:t>
      </w:r>
      <w:r>
        <w:rPr>
          <w:rStyle w:val="Subst"/>
        </w:rPr>
        <w:br/>
        <w:t>•участие в разработке политики внутреннего аудита в Обществе;</w:t>
      </w:r>
      <w:r>
        <w:rPr>
          <w:rStyle w:val="Subst"/>
        </w:rPr>
        <w:br/>
        <w:t>•формирование плана деятельности, определяющего приоритеты внутреннего аудита, соответствующие целям Общества, на основании проведенного анализа рисков;</w:t>
      </w:r>
      <w:r>
        <w:rPr>
          <w:rStyle w:val="Subst"/>
        </w:rPr>
        <w:br/>
        <w:t>•сбор информации, необходимой для оценки эффективности системы управления рисками, внутреннего контроля и корпоративного управления;</w:t>
      </w:r>
      <w:r>
        <w:rPr>
          <w:rStyle w:val="Subst"/>
        </w:rPr>
        <w:br/>
        <w:t>•проведение независимых внутренних проверок эффективности системы управления рисками, внутреннего контроля и корпоративного управления;</w:t>
      </w:r>
      <w:r>
        <w:rPr>
          <w:rStyle w:val="Subst"/>
        </w:rPr>
        <w:br/>
        <w:t>•предоставление информации о результатах проверок Комитету по аудиту, Совету директоров и единоличному исполнительному органу Общества;</w:t>
      </w:r>
      <w:r>
        <w:rPr>
          <w:rStyle w:val="Subst"/>
        </w:rPr>
        <w:br/>
        <w:t>•выдача рекомендаций единоличному исполнительному органу Общества в разработке корректирующих мероприятий по результатам проведенных аудиторских проверок, а также отслеживание выполнения мероприятий;</w:t>
      </w:r>
      <w:r>
        <w:rPr>
          <w:rStyle w:val="Subst"/>
        </w:rPr>
        <w:br/>
        <w:t>•предоставление консультаций Совету директоров и единоличному исполнительному органу Общества по вопросам управления рисками, внутреннего контроля, корпоративного управления;</w:t>
      </w:r>
      <w:r>
        <w:rPr>
          <w:rStyle w:val="Subst"/>
        </w:rPr>
        <w:br/>
        <w:t>•взаимодействие со структурными подразделениями Общества по вопросам внутреннего аудита, управления рисками и внутреннего контроля;</w:t>
      </w:r>
      <w:r>
        <w:rPr>
          <w:rStyle w:val="Subst"/>
        </w:rPr>
        <w:br/>
        <w:t>•координация деятельности и взаимодействие с подразделениями Общества, ответственными, в том числе, за управление ключевыми рисками, юридическое обеспечение и безопасность;</w:t>
      </w:r>
      <w:r>
        <w:rPr>
          <w:rStyle w:val="Subst"/>
        </w:rPr>
        <w:br/>
        <w:t>•взаимодействия с внешним аудитором;</w:t>
      </w:r>
      <w:r>
        <w:rPr>
          <w:rStyle w:val="Subst"/>
        </w:rPr>
        <w:br/>
        <w:t>•содействие в установлении причин и обстоятельств причинения Обществу имущественного ущерба в результате умышленных действий работников Общества и минимизации негативных последствий указанных действий, информирование Комитета по аудиту, Совета директоров и единоличного исполнительного органа Общества о результатах вышеуказанных мероприятий;</w:t>
      </w:r>
      <w:r>
        <w:rPr>
          <w:rStyle w:val="Subst"/>
        </w:rPr>
        <w:br/>
        <w:t>•исследование и анализ тенденций в области внутреннего аудита;</w:t>
      </w:r>
      <w:r>
        <w:rPr>
          <w:rStyle w:val="Subst"/>
        </w:rPr>
        <w:br/>
        <w:t>•разработка программ в области внутреннего аудита;</w:t>
      </w:r>
      <w:r>
        <w:rPr>
          <w:rStyle w:val="Subst"/>
        </w:rPr>
        <w:br/>
        <w:t>•выполнение иных задач по запросу Комитета по аудиту, Совета директоров и единоличного исполнительного органа Общества.</w:t>
      </w:r>
      <w:r>
        <w:rPr>
          <w:rStyle w:val="Subst"/>
        </w:rPr>
        <w:br/>
        <w:t>Положение о комитете по аудиту Совета директоров Публичного акционерного общества «Челябинский кузнечно-прессовый завод» раскрыто на сайте агентства Интерфакс http://www.e-disclosure.ru/portal/files.aspx?id=3306&amp;type=1, и сайте ПАО «ЧКПЗ»</w:t>
      </w:r>
      <w:r>
        <w:rPr>
          <w:rStyle w:val="Subst"/>
        </w:rPr>
        <w:br/>
        <w:t>http://www.chkpz.ru</w:t>
      </w:r>
    </w:p>
    <w:p w:rsidR="00E322D7" w:rsidRDefault="00E322D7">
      <w:pPr>
        <w:ind w:left="200"/>
      </w:pPr>
    </w:p>
    <w:p w:rsidR="00E322D7" w:rsidRDefault="001164AD">
      <w:pPr>
        <w:ind w:left="200"/>
      </w:pPr>
      <w:r>
        <w:t>Информация о наличии и компетенции ревизионной комиссии (ревизора):</w:t>
      </w:r>
      <w:r>
        <w:br/>
      </w:r>
      <w:r>
        <w:rPr>
          <w:rStyle w:val="Subst"/>
        </w:rPr>
        <w:t>10.1.Контроль за финансово-хозяйственной деятельностью общества осуществляется ревизионной комиссией. Порядок деятельности ревизионной комиссии определяется внутренним документом общества, утверждаемым общим собранием акционеров.</w:t>
      </w:r>
      <w:r>
        <w:rPr>
          <w:rStyle w:val="Subst"/>
        </w:rPr>
        <w:br/>
        <w:t>Ревизионная комиссия общества избирается в составе 5 членов общим собранием акционеров на срок до следующего годового общего собрания акционеров.</w:t>
      </w:r>
      <w:r>
        <w:rPr>
          <w:rStyle w:val="Subst"/>
        </w:rPr>
        <w:br/>
      </w:r>
      <w:r>
        <w:rPr>
          <w:rStyle w:val="Subst"/>
        </w:rPr>
        <w:br/>
        <w:t>10.5.В компетенцию ревизионной комиссии входит:</w:t>
      </w:r>
      <w:r>
        <w:rPr>
          <w:rStyle w:val="Subst"/>
        </w:rPr>
        <w:br/>
        <w:t>1)проверка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r>
        <w:rPr>
          <w:rStyle w:val="Subst"/>
        </w:rPr>
        <w:br/>
        <w:t>2)анализ правильности и полноты ведения бухгалтерского, налогового, управленческого и статистического учета;</w:t>
      </w:r>
      <w:r>
        <w:rPr>
          <w:rStyle w:val="Subst"/>
        </w:rPr>
        <w:br/>
        <w:t>3)проверка правильности исполнения бюджетов общества, утверждаемых советом директоров общества; проверка правильности исполнения порядка распределения прибыли общества за отчетный финансовый год, утвержденного общим собранием акционеров;</w:t>
      </w:r>
      <w:r>
        <w:rPr>
          <w:rStyle w:val="Subst"/>
        </w:rPr>
        <w:br/>
        <w:t>4)анализ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r>
        <w:rPr>
          <w:rStyle w:val="Subst"/>
        </w:rPr>
        <w:br/>
        <w:t>5)проверка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r>
        <w:rPr>
          <w:rStyle w:val="Subst"/>
        </w:rPr>
        <w:br/>
        <w:t>6)подтверждение достоверности данных, включаемых в годовой отчет (годовые отчеты) общества, годовую бухгалтерскую отчетность, финансовую отчетность, отчетной документации для налоговых и статистических органов, органов государственного управления;</w:t>
      </w:r>
      <w:r>
        <w:rPr>
          <w:rStyle w:val="Subst"/>
        </w:rPr>
        <w:br/>
        <w:t>7)проверка правомочности единоличного исполнительного органа по заключению договоров от имени общества;</w:t>
      </w:r>
      <w:r>
        <w:rPr>
          <w:rStyle w:val="Subst"/>
        </w:rPr>
        <w:br/>
        <w:t>8)проверка правомочности решений, принятых советом директоров, единоличным исполнительным органом, ликвидационной комиссией, их соответствия уставу общества и решениям общего собрания акционеров;</w:t>
      </w:r>
      <w:r>
        <w:rPr>
          <w:rStyle w:val="Subst"/>
        </w:rPr>
        <w:br/>
        <w:t>9)анализ решений общего собрания на их соответствие закону и уставу общества.</w:t>
      </w:r>
    </w:p>
    <w:p w:rsidR="00E322D7" w:rsidRDefault="00E322D7">
      <w:pPr>
        <w:ind w:left="200"/>
      </w:pPr>
    </w:p>
    <w:p w:rsidR="00E322D7" w:rsidRDefault="001164AD">
      <w:pPr>
        <w:ind w:left="200"/>
      </w:pPr>
      <w:r>
        <w:t>Политика эмитента в области управления рисками, внутреннего контроля и внутреннего аудита:</w:t>
      </w:r>
      <w:r>
        <w:br/>
      </w:r>
      <w:r>
        <w:rPr>
          <w:rStyle w:val="Subst"/>
        </w:rPr>
        <w:t>Политика ПАО "ЧКПЗ" управления рисками и внутреннего контроля раскрыта на сайте агентства Интерфакс и на сайте Общества</w:t>
      </w:r>
      <w:r>
        <w:rPr>
          <w:rStyle w:val="Subst"/>
        </w:rPr>
        <w:br/>
        <w:t>http://www.e-disclosure.ru/portal/files.aspx?id=3306&amp;type=1</w:t>
      </w:r>
      <w:r>
        <w:rPr>
          <w:rStyle w:val="Subst"/>
        </w:rPr>
        <w:br/>
        <w:t>http://www.chkpz.ru</w:t>
      </w:r>
    </w:p>
    <w:p w:rsidR="00E322D7" w:rsidRDefault="001164AD">
      <w:pPr>
        <w:ind w:left="200"/>
      </w:pPr>
      <w:r>
        <w:rPr>
          <w:rStyle w:val="Subst"/>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E322D7" w:rsidRDefault="001164AD">
      <w:pPr>
        <w:ind w:left="200"/>
      </w:pPr>
      <w: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br/>
      </w:r>
      <w:r>
        <w:rPr>
          <w:rStyle w:val="Subst"/>
        </w:rPr>
        <w:t>31.12.2020 года на заседании Совета директоров, Протокол № 22/20 от 31.12.2020 года, утверждено Положение о порядке доступа к инсайдерской информации ПАО «ЧКПЗ», правилах охраны ее конфиденциальности и контроля за соблюдением требований нормативных правовых актов, раскрыто на сайте агентства Интерфакс http://www.e-disclosure.ru/portal/files.aspx?id=3306&amp;type=1, и сайте ПАО «ЧКПЗ» http://www.chkpz.ru .</w:t>
      </w:r>
    </w:p>
    <w:p w:rsidR="00E322D7" w:rsidRDefault="001164AD">
      <w:pPr>
        <w:ind w:left="200"/>
      </w:pPr>
      <w:r>
        <w:t>Дополнительная информация:</w:t>
      </w:r>
      <w:r w:rsidR="00C57821">
        <w:t xml:space="preserve"> </w:t>
      </w:r>
      <w:r>
        <w:rPr>
          <w:rStyle w:val="Subst"/>
        </w:rPr>
        <w:t>нет</w:t>
      </w:r>
    </w:p>
    <w:p w:rsidR="00E322D7" w:rsidRDefault="001164AD">
      <w:pPr>
        <w:pStyle w:val="2"/>
      </w:pPr>
      <w: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pStyle w:val="SubHeading"/>
        <w:ind w:left="200"/>
      </w:pPr>
      <w:r>
        <w:t>Информация о ревизионной комиссии (ревизоре) эмитента</w:t>
      </w:r>
    </w:p>
    <w:p w:rsidR="00E322D7" w:rsidRDefault="001164AD">
      <w:pPr>
        <w:ind w:left="400"/>
      </w:pPr>
      <w:r>
        <w:t>Наименование органа контроля за финансово-хозяйственной деятельностью эмитента:</w:t>
      </w:r>
      <w:r>
        <w:rPr>
          <w:rStyle w:val="Subst"/>
        </w:rPr>
        <w:t xml:space="preserve"> Ревизионная комиссия</w:t>
      </w:r>
    </w:p>
    <w:p w:rsidR="00E322D7" w:rsidRDefault="001164AD">
      <w:pPr>
        <w:pStyle w:val="SubHeading"/>
        <w:ind w:left="400"/>
      </w:pPr>
      <w:r>
        <w:t>Ревизионная комиссия</w:t>
      </w:r>
    </w:p>
    <w:p w:rsidR="00E322D7" w:rsidRDefault="001164AD">
      <w:pPr>
        <w:ind w:left="600"/>
      </w:pPr>
      <w:r>
        <w:t>Фамилия, имя, отчество (последнее при наличии):</w:t>
      </w:r>
      <w:r>
        <w:rPr>
          <w:rStyle w:val="Subst"/>
        </w:rPr>
        <w:t xml:space="preserve"> Константинов Денис Михайлович</w:t>
      </w:r>
    </w:p>
    <w:p w:rsidR="00E322D7" w:rsidRDefault="001164AD">
      <w:pPr>
        <w:ind w:left="600"/>
      </w:pPr>
      <w:r>
        <w:t>Председатель:</w:t>
      </w:r>
      <w:r>
        <w:rPr>
          <w:rStyle w:val="Subst"/>
        </w:rPr>
        <w:t xml:space="preserve"> Нет</w:t>
      </w:r>
    </w:p>
    <w:p w:rsidR="00E322D7" w:rsidRDefault="001164AD">
      <w:pPr>
        <w:ind w:left="600"/>
      </w:pPr>
      <w:r>
        <w:t>Год рождения:</w:t>
      </w:r>
      <w:r>
        <w:rPr>
          <w:rStyle w:val="Subst"/>
        </w:rPr>
        <w:t xml:space="preserve"> 1985</w:t>
      </w:r>
    </w:p>
    <w:p w:rsidR="00E322D7" w:rsidRDefault="001164AD">
      <w:pPr>
        <w:ind w:left="600"/>
      </w:pPr>
      <w:proofErr w:type="spellStart"/>
      <w:r>
        <w:t>Cведения</w:t>
      </w:r>
      <w:proofErr w:type="spellEnd"/>
      <w:r>
        <w:t xml:space="preserve"> об уровне образования, квалификации, специальности:</w:t>
      </w:r>
      <w:r>
        <w:br/>
      </w:r>
      <w:r>
        <w:rPr>
          <w:rStyle w:val="Subst"/>
        </w:rPr>
        <w:t>Высшее, Всероссийская государственная налоговая академия Министерства финансов РФ. Юридический факультет. Уголовно-правовая специализация.</w:t>
      </w:r>
    </w:p>
    <w:p w:rsidR="00E322D7" w:rsidRDefault="001164AD">
      <w:pPr>
        <w:ind w:left="6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01.2017г.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09.2023г.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ООО "Созидание и Развитие"</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Директор Департамента безопасности</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09.2023г.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01.2024г.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АО "НПП "</w:t>
            </w:r>
            <w:proofErr w:type="spellStart"/>
            <w:r>
              <w:t>Бурсервис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Директор по безопасности</w:t>
            </w:r>
          </w:p>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02.2024г.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Директор по безопасности</w:t>
            </w:r>
          </w:p>
        </w:tc>
      </w:tr>
    </w:tbl>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уставном(складочном) капитале подконтрольных эмитенту организаций, имеющих для него существенное значение</w:t>
      </w:r>
    </w:p>
    <w:p w:rsidR="00E322D7" w:rsidRDefault="001164AD">
      <w:pPr>
        <w:ind w:left="800"/>
      </w:pPr>
      <w:r>
        <w:rPr>
          <w:rStyle w:val="Subst"/>
        </w:rPr>
        <w:t>Лицо указанных долей не имеет.</w:t>
      </w:r>
    </w:p>
    <w:p w:rsidR="00E322D7" w:rsidRDefault="001164AD">
      <w:pPr>
        <w:ind w:left="6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E322D7" w:rsidRDefault="001164AD">
      <w:pPr>
        <w:ind w:left="800"/>
      </w:pPr>
      <w:r>
        <w:rPr>
          <w:rStyle w:val="Subst"/>
        </w:rPr>
        <w:t>Указанных родственных связей нет</w:t>
      </w:r>
    </w:p>
    <w:p w:rsidR="00E322D7" w:rsidRDefault="001164AD" w:rsidP="00A47E0E">
      <w:pPr>
        <w:ind w:left="6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E322D7">
      <w:pPr>
        <w:pStyle w:val="ThinDelim"/>
      </w:pPr>
    </w:p>
    <w:p w:rsidR="00E322D7" w:rsidRDefault="00E322D7">
      <w:pPr>
        <w:ind w:left="600"/>
      </w:pPr>
    </w:p>
    <w:p w:rsidR="00E322D7" w:rsidRDefault="001164AD">
      <w:pPr>
        <w:ind w:left="600"/>
      </w:pPr>
      <w:r>
        <w:t>Фамилия, имя, отчество (последнее при наличии):</w:t>
      </w:r>
      <w:r>
        <w:rPr>
          <w:rStyle w:val="Subst"/>
        </w:rPr>
        <w:t xml:space="preserve"> Минина Ирина Анатольевна</w:t>
      </w:r>
    </w:p>
    <w:p w:rsidR="00E322D7" w:rsidRDefault="001164AD">
      <w:pPr>
        <w:ind w:left="600"/>
      </w:pPr>
      <w:r>
        <w:t>Председатель:</w:t>
      </w:r>
      <w:r>
        <w:rPr>
          <w:rStyle w:val="Subst"/>
        </w:rPr>
        <w:t xml:space="preserve"> Нет</w:t>
      </w:r>
    </w:p>
    <w:p w:rsidR="00E322D7" w:rsidRDefault="001164AD">
      <w:pPr>
        <w:ind w:left="600"/>
      </w:pPr>
      <w:r>
        <w:t>Год рождения:</w:t>
      </w:r>
      <w:r>
        <w:rPr>
          <w:rStyle w:val="Subst"/>
        </w:rPr>
        <w:t xml:space="preserve"> 1978</w:t>
      </w:r>
    </w:p>
    <w:p w:rsidR="00E322D7" w:rsidRDefault="001164AD">
      <w:pPr>
        <w:ind w:left="600"/>
      </w:pPr>
      <w:proofErr w:type="spellStart"/>
      <w:r>
        <w:t>Cведения</w:t>
      </w:r>
      <w:proofErr w:type="spellEnd"/>
      <w:r>
        <w:t xml:space="preserve"> об уровне образования, квалификации, специальности:</w:t>
      </w:r>
      <w:r>
        <w:br/>
      </w:r>
      <w:r>
        <w:rPr>
          <w:rStyle w:val="Subst"/>
        </w:rPr>
        <w:t>Высшее, Академия труда и социальных отношений, финансы и кредит, экономист</w:t>
      </w:r>
    </w:p>
    <w:p w:rsidR="00E322D7" w:rsidRDefault="001164AD">
      <w:pPr>
        <w:ind w:left="6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09.2012г.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04.2023г.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ведущий инженер по организации и нормированию труда</w:t>
            </w:r>
          </w:p>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04.2023г.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начальник бюро по труду и заработной плате механического цеха № 1,6</w:t>
            </w:r>
          </w:p>
        </w:tc>
      </w:tr>
    </w:tbl>
    <w:p w:rsidR="00E322D7" w:rsidRDefault="00E322D7">
      <w:pPr>
        <w:pStyle w:val="ThinDelim"/>
      </w:pPr>
    </w:p>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уставном(складочном) капитале подконтрольных эмитенту организаций, имеющих для него существенное значение</w:t>
      </w:r>
    </w:p>
    <w:p w:rsidR="00E322D7" w:rsidRDefault="001164AD">
      <w:pPr>
        <w:ind w:left="800"/>
      </w:pPr>
      <w:r>
        <w:rPr>
          <w:rStyle w:val="Subst"/>
        </w:rPr>
        <w:t>Лицо указанных долей не имеет.</w:t>
      </w:r>
    </w:p>
    <w:p w:rsidR="00E322D7" w:rsidRDefault="001164AD" w:rsidP="00A47E0E">
      <w:pPr>
        <w:ind w:left="6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rPr>
        <w:t>Указанных родственных связей нет</w:t>
      </w:r>
    </w:p>
    <w:p w:rsidR="00E322D7" w:rsidRDefault="001164AD" w:rsidP="00A47E0E">
      <w:pPr>
        <w:ind w:left="6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E322D7">
      <w:pPr>
        <w:pStyle w:val="ThinDelim"/>
      </w:pPr>
    </w:p>
    <w:p w:rsidR="00E322D7" w:rsidRDefault="00E322D7">
      <w:pPr>
        <w:ind w:left="600"/>
      </w:pPr>
    </w:p>
    <w:p w:rsidR="00E322D7" w:rsidRDefault="001164AD">
      <w:pPr>
        <w:ind w:left="600"/>
      </w:pPr>
      <w:r>
        <w:t>Фамилия, имя, отчество (последнее при наличии):</w:t>
      </w:r>
      <w:r>
        <w:rPr>
          <w:rStyle w:val="Subst"/>
        </w:rPr>
        <w:t xml:space="preserve"> Морозов Алексей Михайлович</w:t>
      </w:r>
    </w:p>
    <w:p w:rsidR="00E322D7" w:rsidRDefault="001164AD">
      <w:pPr>
        <w:ind w:left="600"/>
      </w:pPr>
      <w:r>
        <w:t>Председатель:</w:t>
      </w:r>
      <w:r>
        <w:rPr>
          <w:rStyle w:val="Subst"/>
        </w:rPr>
        <w:t xml:space="preserve"> Нет</w:t>
      </w:r>
    </w:p>
    <w:p w:rsidR="00E322D7" w:rsidRDefault="001164AD">
      <w:pPr>
        <w:ind w:left="600"/>
      </w:pPr>
      <w:r>
        <w:t>Год рождения:</w:t>
      </w:r>
      <w:r>
        <w:rPr>
          <w:rStyle w:val="Subst"/>
        </w:rPr>
        <w:t xml:space="preserve"> 1962</w:t>
      </w:r>
    </w:p>
    <w:p w:rsidR="00E322D7" w:rsidRDefault="001164AD">
      <w:pPr>
        <w:ind w:left="600"/>
      </w:pPr>
      <w:proofErr w:type="spellStart"/>
      <w:r>
        <w:t>Cведения</w:t>
      </w:r>
      <w:proofErr w:type="spellEnd"/>
      <w:r>
        <w:t xml:space="preserve"> об уровне образования, квалификации, специальности:</w:t>
      </w:r>
      <w:r>
        <w:br/>
      </w:r>
      <w:r>
        <w:rPr>
          <w:rStyle w:val="Subst"/>
        </w:rPr>
        <w:t xml:space="preserve">Высшее, Высшее пограничное командное училище КГБ СССР имени Дзержинского </w:t>
      </w:r>
      <w:proofErr w:type="spellStart"/>
      <w:r>
        <w:rPr>
          <w:rStyle w:val="Subst"/>
        </w:rPr>
        <w:t>г.Алма-Ата</w:t>
      </w:r>
      <w:proofErr w:type="spellEnd"/>
      <w:r>
        <w:rPr>
          <w:rStyle w:val="Subst"/>
        </w:rPr>
        <w:t>, общевойсковой командир</w:t>
      </w:r>
    </w:p>
    <w:p w:rsidR="00E322D7" w:rsidRDefault="001164AD">
      <w:pPr>
        <w:ind w:left="6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09.2016г.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r>
              <w:t>10.2024г.</w:t>
            </w:r>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начальник контрольно-ревизионной группы</w:t>
            </w:r>
          </w:p>
        </w:tc>
      </w:tr>
    </w:tbl>
    <w:p w:rsidR="00E322D7" w:rsidRDefault="00E322D7">
      <w:pPr>
        <w:pStyle w:val="ThinDelim"/>
      </w:pPr>
    </w:p>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уставном(складочном) капитале подконтрольных эмитенту организаций, имеющих для него существенное значение</w:t>
      </w:r>
    </w:p>
    <w:p w:rsidR="00E322D7" w:rsidRDefault="001164AD">
      <w:pPr>
        <w:ind w:left="800"/>
      </w:pPr>
      <w:r>
        <w:rPr>
          <w:rStyle w:val="Subst"/>
        </w:rPr>
        <w:t>Лицо указанных долей не имеет.</w:t>
      </w:r>
    </w:p>
    <w:p w:rsidR="00E322D7" w:rsidRDefault="001164AD" w:rsidP="00A47E0E">
      <w:pPr>
        <w:ind w:left="6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rPr>
        <w:t>Указанных родственных связей нет</w:t>
      </w:r>
    </w:p>
    <w:p w:rsidR="00E322D7" w:rsidRDefault="001164AD" w:rsidP="00A47E0E">
      <w:pPr>
        <w:ind w:left="6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E322D7">
      <w:pPr>
        <w:pStyle w:val="ThinDelim"/>
      </w:pPr>
    </w:p>
    <w:p w:rsidR="00E322D7" w:rsidRDefault="00E322D7">
      <w:pPr>
        <w:ind w:left="600"/>
      </w:pPr>
    </w:p>
    <w:p w:rsidR="00E322D7" w:rsidRDefault="001164AD">
      <w:pPr>
        <w:ind w:left="600"/>
      </w:pPr>
      <w:r>
        <w:t>Фамилия, имя, отчество (последнее при наличии):</w:t>
      </w:r>
      <w:r>
        <w:rPr>
          <w:rStyle w:val="Subst"/>
        </w:rPr>
        <w:t xml:space="preserve"> </w:t>
      </w:r>
      <w:proofErr w:type="spellStart"/>
      <w:r>
        <w:rPr>
          <w:rStyle w:val="Subst"/>
        </w:rPr>
        <w:t>Седаева</w:t>
      </w:r>
      <w:proofErr w:type="spellEnd"/>
      <w:r>
        <w:rPr>
          <w:rStyle w:val="Subst"/>
        </w:rPr>
        <w:t xml:space="preserve"> Ирина Федоровна</w:t>
      </w:r>
    </w:p>
    <w:p w:rsidR="00E322D7" w:rsidRDefault="001164AD">
      <w:pPr>
        <w:ind w:left="600"/>
      </w:pPr>
      <w:r>
        <w:t>Председатель:</w:t>
      </w:r>
      <w:r>
        <w:rPr>
          <w:rStyle w:val="Subst"/>
        </w:rPr>
        <w:t xml:space="preserve"> Нет</w:t>
      </w:r>
    </w:p>
    <w:p w:rsidR="00E322D7" w:rsidRDefault="001164AD">
      <w:pPr>
        <w:ind w:left="600"/>
      </w:pPr>
      <w:r>
        <w:t>Год рождения:</w:t>
      </w:r>
      <w:r>
        <w:rPr>
          <w:rStyle w:val="Subst"/>
        </w:rPr>
        <w:t xml:space="preserve"> 1969</w:t>
      </w:r>
    </w:p>
    <w:p w:rsidR="00E322D7" w:rsidRDefault="001164AD">
      <w:pPr>
        <w:ind w:left="600"/>
      </w:pPr>
      <w:proofErr w:type="spellStart"/>
      <w:r>
        <w:t>Cведения</w:t>
      </w:r>
      <w:proofErr w:type="spellEnd"/>
      <w:r>
        <w:t xml:space="preserve"> об уровне образования, квалификации, специальности:</w:t>
      </w:r>
      <w:r>
        <w:br/>
      </w:r>
      <w:r>
        <w:rPr>
          <w:rStyle w:val="Subst"/>
        </w:rPr>
        <w:t>Высшее, Челябинский государственный технический университет, машины и технология обработки металлов давлением, инженер-механик</w:t>
      </w:r>
    </w:p>
    <w:p w:rsidR="00E322D7" w:rsidRDefault="001164AD">
      <w:pPr>
        <w:ind w:left="6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08.2017г.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заместитель директора по персоналу и социальным вопросам</w:t>
            </w:r>
          </w:p>
        </w:tc>
      </w:tr>
    </w:tbl>
    <w:p w:rsidR="00E322D7" w:rsidRDefault="00E322D7"/>
    <w:p w:rsidR="00E322D7" w:rsidRDefault="00E322D7">
      <w:pPr>
        <w:pStyle w:val="ThinDelim"/>
      </w:pPr>
    </w:p>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уставном(складочном) капитале подконтрольных эмитенту организаций, имеющих для него существенное значение</w:t>
      </w:r>
    </w:p>
    <w:p w:rsidR="00E322D7" w:rsidRDefault="001164AD">
      <w:pPr>
        <w:ind w:left="800"/>
      </w:pPr>
      <w:r>
        <w:rPr>
          <w:rStyle w:val="Subst"/>
        </w:rPr>
        <w:t>Лицо указанных долей не имеет.</w:t>
      </w:r>
    </w:p>
    <w:p w:rsidR="00E322D7" w:rsidRDefault="001164AD" w:rsidP="00A47E0E">
      <w:pPr>
        <w:ind w:left="6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rPr>
        <w:t>Указанных родственных связей нет</w:t>
      </w:r>
    </w:p>
    <w:p w:rsidR="00E322D7" w:rsidRDefault="001164AD" w:rsidP="00A47E0E">
      <w:pPr>
        <w:ind w:left="6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E322D7">
      <w:pPr>
        <w:pStyle w:val="ThinDelim"/>
      </w:pPr>
    </w:p>
    <w:p w:rsidR="00E322D7" w:rsidRDefault="00E322D7">
      <w:pPr>
        <w:ind w:left="600"/>
      </w:pPr>
    </w:p>
    <w:p w:rsidR="00E322D7" w:rsidRDefault="001164AD">
      <w:pPr>
        <w:ind w:left="600"/>
      </w:pPr>
      <w:r>
        <w:t>Фамилия, имя, отчество (последнее при наличии):</w:t>
      </w:r>
      <w:r>
        <w:rPr>
          <w:rStyle w:val="Subst"/>
        </w:rPr>
        <w:t xml:space="preserve"> Симбирякова Ольга Владимировна</w:t>
      </w:r>
    </w:p>
    <w:p w:rsidR="00E322D7" w:rsidRDefault="001164AD">
      <w:pPr>
        <w:ind w:left="600"/>
      </w:pPr>
      <w:r>
        <w:t>Председатель:</w:t>
      </w:r>
      <w:r>
        <w:rPr>
          <w:rStyle w:val="Subst"/>
        </w:rPr>
        <w:t xml:space="preserve"> Да</w:t>
      </w:r>
    </w:p>
    <w:p w:rsidR="00E322D7" w:rsidRDefault="001164AD">
      <w:pPr>
        <w:ind w:left="600"/>
      </w:pPr>
      <w:r>
        <w:t>Год рождения:</w:t>
      </w:r>
      <w:r>
        <w:rPr>
          <w:rStyle w:val="Subst"/>
        </w:rPr>
        <w:t xml:space="preserve"> 1990</w:t>
      </w:r>
    </w:p>
    <w:p w:rsidR="00E322D7" w:rsidRDefault="001164AD">
      <w:pPr>
        <w:ind w:left="600"/>
      </w:pPr>
      <w:proofErr w:type="spellStart"/>
      <w:r>
        <w:t>Cведения</w:t>
      </w:r>
      <w:proofErr w:type="spellEnd"/>
      <w:r>
        <w:t xml:space="preserve"> об уровне образования, квалификации, специальности:</w:t>
      </w:r>
      <w:r>
        <w:br/>
      </w:r>
      <w:r>
        <w:rPr>
          <w:rStyle w:val="Subst"/>
        </w:rPr>
        <w:t xml:space="preserve">Высшее, </w:t>
      </w:r>
      <w:proofErr w:type="spellStart"/>
      <w:r>
        <w:rPr>
          <w:rStyle w:val="Subst"/>
        </w:rPr>
        <w:t>ЮУрГУ</w:t>
      </w:r>
      <w:proofErr w:type="spellEnd"/>
      <w:r>
        <w:rPr>
          <w:rStyle w:val="Subst"/>
        </w:rPr>
        <w:t>, факультет Экономика и Управление, специальность Мировая экономика, квалификация экономист</w:t>
      </w:r>
    </w:p>
    <w:p w:rsidR="00E322D7" w:rsidRDefault="001164AD">
      <w:pPr>
        <w:ind w:left="6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02.2020г.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12.2022г.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начальник отдела организации, контроля труда и заработной платы</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12.2022г.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02.2024г.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начальник отдела организационного развития</w:t>
            </w:r>
          </w:p>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02.2024г.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Директор по организационному развитию</w:t>
            </w:r>
          </w:p>
        </w:tc>
      </w:tr>
    </w:tbl>
    <w:p w:rsidR="00E322D7" w:rsidRDefault="00E322D7"/>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уставном(складочном) капитале подконтрольных эмитенту организаций, имеющих для него существенное значение</w:t>
      </w:r>
    </w:p>
    <w:p w:rsidR="00E322D7" w:rsidRDefault="001164AD">
      <w:pPr>
        <w:ind w:left="800"/>
      </w:pPr>
      <w:r>
        <w:rPr>
          <w:rStyle w:val="Subst"/>
        </w:rPr>
        <w:t>Лицо указанных долей не имеет.</w:t>
      </w:r>
    </w:p>
    <w:p w:rsidR="00E322D7" w:rsidRDefault="001164AD" w:rsidP="00A47E0E">
      <w:pPr>
        <w:ind w:left="6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rPr>
        <w:t>Указанных родственных связей нет</w:t>
      </w:r>
    </w:p>
    <w:p w:rsidR="00E322D7" w:rsidRDefault="001164AD" w:rsidP="00A47E0E">
      <w:pPr>
        <w:ind w:left="6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1164AD">
      <w:pPr>
        <w:pStyle w:val="SubHeading"/>
        <w:ind w:left="200"/>
      </w:pPr>
      <w: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rsidR="00E322D7" w:rsidRDefault="001164AD">
      <w:pPr>
        <w:ind w:left="400"/>
      </w:pPr>
      <w:r>
        <w:t>Наименование органа контроля за финансово-хозяйственной деятельностью эмитента:</w:t>
      </w:r>
      <w:r>
        <w:rPr>
          <w:rStyle w:val="Subst"/>
        </w:rPr>
        <w:t xml:space="preserve"> Руководитель внутреннего аудита</w:t>
      </w:r>
    </w:p>
    <w:p w:rsidR="00E322D7" w:rsidRDefault="001164AD">
      <w:pPr>
        <w:pStyle w:val="SubHeading"/>
        <w:ind w:left="400"/>
      </w:pPr>
      <w:r>
        <w:t>Информация о руководителе такого отдельного структурного подразделения (органа) эмитента</w:t>
      </w:r>
    </w:p>
    <w:p w:rsidR="00E322D7" w:rsidRDefault="001164AD">
      <w:pPr>
        <w:ind w:left="600"/>
      </w:pPr>
      <w:r>
        <w:t>Наименование должности руководителя структурного подразделения:</w:t>
      </w:r>
      <w:r>
        <w:rPr>
          <w:rStyle w:val="Subst"/>
        </w:rPr>
        <w:t xml:space="preserve"> Руководитель внутреннего аудита</w:t>
      </w:r>
    </w:p>
    <w:p w:rsidR="00E322D7" w:rsidRDefault="001164AD">
      <w:pPr>
        <w:ind w:left="600"/>
      </w:pPr>
      <w:r>
        <w:t>Фамилия, имя, отчество (последнее при наличии):</w:t>
      </w:r>
      <w:r>
        <w:rPr>
          <w:rStyle w:val="Subst"/>
        </w:rPr>
        <w:t xml:space="preserve"> Рыкова Ирина Александровна</w:t>
      </w:r>
    </w:p>
    <w:p w:rsidR="00E322D7" w:rsidRDefault="001164AD">
      <w:pPr>
        <w:ind w:left="600"/>
      </w:pPr>
      <w:r>
        <w:t>Год рождения:</w:t>
      </w:r>
      <w:r>
        <w:rPr>
          <w:rStyle w:val="Subst"/>
        </w:rPr>
        <w:t xml:space="preserve"> 1981</w:t>
      </w:r>
    </w:p>
    <w:p w:rsidR="00E322D7" w:rsidRDefault="001164AD">
      <w:pPr>
        <w:ind w:left="600"/>
      </w:pPr>
      <w:r>
        <w:t>Образование:</w:t>
      </w:r>
      <w:r>
        <w:br/>
      </w:r>
      <w:r>
        <w:rPr>
          <w:rStyle w:val="Subst"/>
        </w:rPr>
        <w:t xml:space="preserve">Высшее, Уральская государственная юридическая Академия </w:t>
      </w:r>
      <w:proofErr w:type="spellStart"/>
      <w:r>
        <w:rPr>
          <w:rStyle w:val="Subst"/>
        </w:rPr>
        <w:t>г.Екатеринбург</w:t>
      </w:r>
      <w:proofErr w:type="spellEnd"/>
      <w:r>
        <w:rPr>
          <w:rStyle w:val="Subst"/>
        </w:rPr>
        <w:t>, юрист</w:t>
      </w:r>
    </w:p>
    <w:p w:rsidR="00E322D7" w:rsidRDefault="001164AD">
      <w:pPr>
        <w:ind w:left="600"/>
      </w:pPr>
      <w: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322D7">
        <w:tc>
          <w:tcPr>
            <w:tcW w:w="2592" w:type="dxa"/>
            <w:gridSpan w:val="2"/>
            <w:tcBorders>
              <w:top w:val="double" w:sz="6" w:space="0" w:color="auto"/>
              <w:left w:val="double" w:sz="6" w:space="0" w:color="auto"/>
              <w:bottom w:val="single" w:sz="6" w:space="0" w:color="auto"/>
              <w:right w:val="single" w:sz="6" w:space="0" w:color="auto"/>
            </w:tcBorders>
          </w:tcPr>
          <w:p w:rsidR="00E322D7" w:rsidRDefault="001164AD">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322D7" w:rsidRDefault="001164AD">
            <w:pPr>
              <w:jc w:val="center"/>
            </w:pPr>
            <w:r>
              <w:t>Должность</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322D7" w:rsidRDefault="00E322D7"/>
        </w:tc>
        <w:tc>
          <w:tcPr>
            <w:tcW w:w="268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06.2016г.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r>
              <w:t>01.2023г.</w:t>
            </w:r>
          </w:p>
        </w:tc>
        <w:tc>
          <w:tcPr>
            <w:tcW w:w="3980" w:type="dxa"/>
            <w:tcBorders>
              <w:top w:val="single" w:sz="6" w:space="0" w:color="auto"/>
              <w:left w:val="single" w:sz="6" w:space="0" w:color="auto"/>
              <w:bottom w:val="sing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начальник юридического отдела</w:t>
            </w:r>
          </w:p>
        </w:tc>
      </w:tr>
      <w:tr w:rsidR="00E322D7">
        <w:tc>
          <w:tcPr>
            <w:tcW w:w="1332" w:type="dxa"/>
            <w:tcBorders>
              <w:top w:val="single" w:sz="6" w:space="0" w:color="auto"/>
              <w:left w:val="double" w:sz="6" w:space="0" w:color="auto"/>
              <w:bottom w:val="single" w:sz="6" w:space="0" w:color="auto"/>
              <w:right w:val="single" w:sz="6" w:space="0" w:color="auto"/>
            </w:tcBorders>
          </w:tcPr>
          <w:p w:rsidR="00E322D7" w:rsidRDefault="001164AD">
            <w:r>
              <w:t>01.2023г.</w:t>
            </w:r>
          </w:p>
        </w:tc>
        <w:tc>
          <w:tcPr>
            <w:tcW w:w="1260" w:type="dxa"/>
            <w:tcBorders>
              <w:top w:val="single" w:sz="6" w:space="0" w:color="auto"/>
              <w:left w:val="single" w:sz="6" w:space="0" w:color="auto"/>
              <w:bottom w:val="sing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single" w:sz="6" w:space="0" w:color="auto"/>
              <w:right w:val="single" w:sz="6" w:space="0" w:color="auto"/>
            </w:tcBorders>
          </w:tcPr>
          <w:p w:rsidR="00E322D7" w:rsidRDefault="001164AD">
            <w:r>
              <w:t>ПАО "ЧКПЗ"</w:t>
            </w:r>
          </w:p>
        </w:tc>
        <w:tc>
          <w:tcPr>
            <w:tcW w:w="2680" w:type="dxa"/>
            <w:tcBorders>
              <w:top w:val="single" w:sz="6" w:space="0" w:color="auto"/>
              <w:left w:val="single" w:sz="6" w:space="0" w:color="auto"/>
              <w:bottom w:val="single" w:sz="6" w:space="0" w:color="auto"/>
              <w:right w:val="double" w:sz="6" w:space="0" w:color="auto"/>
            </w:tcBorders>
          </w:tcPr>
          <w:p w:rsidR="00E322D7" w:rsidRDefault="001164AD">
            <w:r>
              <w:t>директор по правовым вопросам</w:t>
            </w:r>
          </w:p>
        </w:tc>
      </w:tr>
      <w:tr w:rsidR="00E322D7">
        <w:tc>
          <w:tcPr>
            <w:tcW w:w="1332" w:type="dxa"/>
            <w:tcBorders>
              <w:top w:val="single" w:sz="6" w:space="0" w:color="auto"/>
              <w:left w:val="double" w:sz="6" w:space="0" w:color="auto"/>
              <w:bottom w:val="double" w:sz="6" w:space="0" w:color="auto"/>
              <w:right w:val="single" w:sz="6" w:space="0" w:color="auto"/>
            </w:tcBorders>
          </w:tcPr>
          <w:p w:rsidR="00E322D7" w:rsidRDefault="001164AD">
            <w:r>
              <w:t>09.2018г.</w:t>
            </w:r>
          </w:p>
        </w:tc>
        <w:tc>
          <w:tcPr>
            <w:tcW w:w="1260" w:type="dxa"/>
            <w:tcBorders>
              <w:top w:val="single" w:sz="6" w:space="0" w:color="auto"/>
              <w:left w:val="single" w:sz="6" w:space="0" w:color="auto"/>
              <w:bottom w:val="double" w:sz="6" w:space="0" w:color="auto"/>
              <w:right w:val="single" w:sz="6" w:space="0" w:color="auto"/>
            </w:tcBorders>
          </w:tcPr>
          <w:p w:rsidR="00E322D7" w:rsidRDefault="001164AD">
            <w:proofErr w:type="spellStart"/>
            <w:r>
              <w:t>наст.время</w:t>
            </w:r>
            <w:proofErr w:type="spellEnd"/>
          </w:p>
        </w:tc>
        <w:tc>
          <w:tcPr>
            <w:tcW w:w="3980" w:type="dxa"/>
            <w:tcBorders>
              <w:top w:val="single" w:sz="6" w:space="0" w:color="auto"/>
              <w:left w:val="single" w:sz="6" w:space="0" w:color="auto"/>
              <w:bottom w:val="double" w:sz="6" w:space="0" w:color="auto"/>
              <w:right w:val="single" w:sz="6" w:space="0" w:color="auto"/>
            </w:tcBorders>
          </w:tcPr>
          <w:p w:rsidR="00E322D7" w:rsidRDefault="001164AD">
            <w:r>
              <w:t>по совместительству: ООО "ЧКЗ-</w:t>
            </w:r>
            <w:proofErr w:type="spellStart"/>
            <w:r>
              <w:t>Стройинвест</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E322D7" w:rsidRDefault="001164AD">
            <w:r>
              <w:t>директор</w:t>
            </w:r>
          </w:p>
        </w:tc>
      </w:tr>
    </w:tbl>
    <w:p w:rsidR="00E322D7" w:rsidRDefault="00E322D7">
      <w:pPr>
        <w:pStyle w:val="ThinDelim"/>
      </w:pPr>
    </w:p>
    <w:p w:rsidR="00E322D7" w:rsidRDefault="001164AD">
      <w:pPr>
        <w:ind w:left="600"/>
      </w:pPr>
      <w:r>
        <w:rPr>
          <w:rStyle w:val="Subst"/>
        </w:rPr>
        <w:t>Доли участия в уставном капитале эмитента/обыкновенных акций не имеет</w:t>
      </w:r>
    </w:p>
    <w:p w:rsidR="00E322D7" w:rsidRDefault="001164AD">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322D7" w:rsidRDefault="001164AD">
      <w:pPr>
        <w:ind w:left="600"/>
        <w:rPr>
          <w:rStyle w:val="Subst"/>
        </w:rPr>
      </w:pPr>
      <w:r>
        <w:rPr>
          <w:rStyle w:val="Subst"/>
        </w:rPr>
        <w:t>Информация не указывается, в связи с тем, что эмитент не осуществлял выпуск ценных бумаг, конвертируемых в акции</w:t>
      </w:r>
    </w:p>
    <w:p w:rsidR="00E322D7" w:rsidRDefault="001164AD">
      <w:pPr>
        <w:pStyle w:val="SubHeading"/>
        <w:ind w:left="600"/>
      </w:pPr>
      <w: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w:t>
      </w:r>
    </w:p>
    <w:p w:rsidR="00E322D7" w:rsidRDefault="001164AD">
      <w:pPr>
        <w:ind w:left="800"/>
      </w:pPr>
      <w:r>
        <w:rPr>
          <w:rStyle w:val="Subst"/>
        </w:rPr>
        <w:t>Лицо указанных долей не имеет. Ценных бумаг, конвертируемых в акции подконтрольных организаций, имеющих для эмитента существенное значение, лицо не имеет</w:t>
      </w:r>
    </w:p>
    <w:p w:rsidR="00E322D7" w:rsidRDefault="001164AD" w:rsidP="00A47E0E">
      <w:pPr>
        <w:ind w:left="600"/>
      </w:pPr>
      <w:r>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br/>
      </w:r>
      <w:r>
        <w:rPr>
          <w:rStyle w:val="Subst"/>
        </w:rPr>
        <w:t>Указанных родственных связей нет</w:t>
      </w:r>
    </w:p>
    <w:p w:rsidR="00E322D7" w:rsidRDefault="001164AD" w:rsidP="00A47E0E">
      <w:pPr>
        <w:ind w:left="600"/>
      </w:pPr>
      <w:r>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rPr>
        <w:t>Лицо к указанным видам ответственности не привлекалось</w:t>
      </w:r>
    </w:p>
    <w:p w:rsidR="00E322D7" w:rsidRDefault="001164AD" w:rsidP="00A47E0E">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rPr>
        <w:t>Лицо указанных должностей не занимало</w:t>
      </w:r>
    </w:p>
    <w:p w:rsidR="00E322D7" w:rsidRDefault="00E322D7">
      <w:pPr>
        <w:ind w:left="400"/>
      </w:pPr>
    </w:p>
    <w:p w:rsidR="00E322D7" w:rsidRDefault="001164AD">
      <w:pPr>
        <w:pStyle w:val="2"/>
      </w:pPr>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E322D7" w:rsidRDefault="001164AD">
      <w:pPr>
        <w:ind w:left="200"/>
      </w:pPr>
      <w:r>
        <w:rPr>
          <w:rStyle w:val="Subst"/>
        </w:rPr>
        <w:t xml:space="preserve">Соглашения или обязательства </w:t>
      </w:r>
      <w:proofErr w:type="gramStart"/>
      <w:r>
        <w:rPr>
          <w:rStyle w:val="Subst"/>
        </w:rPr>
        <w:t>эмитента</w:t>
      </w:r>
      <w:proofErr w:type="gramEnd"/>
      <w:r>
        <w:rPr>
          <w:rStyle w:val="Subst"/>
        </w:rPr>
        <w:t xml:space="preserve">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rsidR="00E322D7" w:rsidRDefault="001164AD">
      <w:pPr>
        <w:ind w:left="200"/>
      </w:pPr>
      <w:r>
        <w:rPr>
          <w:rStyle w:val="Subst"/>
        </w:rPr>
        <w:t>Опционы эмитента работникам эмитента и подконтрольных эмитенту организаций не предоставлялись. Возможность предоставления опционов эмитента работникам эмитента и подконтрольных эмитенту организаций не предусмотрена.</w:t>
      </w:r>
    </w:p>
    <w:p w:rsidR="00E322D7" w:rsidRDefault="001164AD">
      <w:pPr>
        <w:ind w:left="200"/>
      </w:pPr>
      <w:r>
        <w:t>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опционов эмитента.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pStyle w:val="1"/>
      </w:pPr>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p>
    <w:p w:rsidR="00E322D7" w:rsidRDefault="001164AD">
      <w:pPr>
        <w:pStyle w:val="2"/>
      </w:pPr>
      <w:r>
        <w:t>3.1. Сведения об общем количестве акционеров (участников, членов) эмитента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ind w:left="200"/>
      </w:pPr>
      <w: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Pr>
          <w:rStyle w:val="Subst"/>
        </w:rPr>
        <w:t xml:space="preserve"> 1 460</w:t>
      </w:r>
    </w:p>
    <w:p w:rsidR="00E322D7" w:rsidRDefault="001164AD">
      <w:pPr>
        <w:ind w:left="200"/>
      </w:pPr>
      <w:r>
        <w:t>Общее количество номинальных держателей акций эмитента:</w:t>
      </w:r>
      <w:r>
        <w:rPr>
          <w:rStyle w:val="Subst"/>
        </w:rPr>
        <w:t xml:space="preserve"> 1</w:t>
      </w:r>
    </w:p>
    <w:p w:rsidR="00E322D7" w:rsidRDefault="00E322D7">
      <w:pPr>
        <w:pStyle w:val="ThinDelim"/>
      </w:pPr>
    </w:p>
    <w:p w:rsidR="00E322D7" w:rsidRDefault="001164AD">
      <w:pPr>
        <w:ind w:left="200"/>
      </w:pPr>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1 759</w:t>
      </w:r>
    </w:p>
    <w:p w:rsidR="00E322D7" w:rsidRDefault="001164AD">
      <w:pPr>
        <w:ind w:left="200"/>
      </w:pPr>
      <w:r>
        <w:t>Дата, на которую в данном списке указывались лица, имеющие право осуществлять права по акциям эмитента:</w:t>
      </w:r>
      <w:r>
        <w:rPr>
          <w:rStyle w:val="Subst"/>
        </w:rPr>
        <w:t xml:space="preserve"> 26.05.2024</w:t>
      </w:r>
    </w:p>
    <w:p w:rsidR="00E322D7" w:rsidRDefault="001164AD">
      <w:pPr>
        <w:ind w:left="200"/>
      </w:pPr>
      <w:r>
        <w:t>Владельцы обыкновенных акций эмитента, которые подлежали включению в такой список:</w:t>
      </w:r>
      <w:r>
        <w:rPr>
          <w:rStyle w:val="Subst"/>
        </w:rPr>
        <w:t xml:space="preserve"> 600 216</w:t>
      </w:r>
    </w:p>
    <w:p w:rsidR="00E322D7" w:rsidRDefault="001164AD">
      <w:pPr>
        <w:ind w:left="200"/>
      </w:pPr>
      <w:r>
        <w:t>Владельцы привилегированных акций эмитента, которые подлежали включению в такой список:</w:t>
      </w:r>
      <w:r>
        <w:rPr>
          <w:rStyle w:val="Subst"/>
        </w:rPr>
        <w:t xml:space="preserve"> 0</w:t>
      </w:r>
    </w:p>
    <w:p w:rsidR="00E322D7" w:rsidRDefault="001164AD">
      <w:pPr>
        <w:pStyle w:val="SubHeading"/>
        <w:ind w:left="200"/>
      </w:pPr>
      <w: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rsidR="00E322D7" w:rsidRDefault="001164AD">
      <w:pPr>
        <w:ind w:left="400"/>
      </w:pPr>
      <w:r>
        <w:rPr>
          <w:rStyle w:val="Subst"/>
        </w:rPr>
        <w:t>Собственных акций, находящихся на балансе эмитента нет</w:t>
      </w:r>
    </w:p>
    <w:p w:rsidR="00E322D7" w:rsidRDefault="001164AD">
      <w:pPr>
        <w:pStyle w:val="SubHeading"/>
        <w:ind w:left="200"/>
      </w:pPr>
      <w:r>
        <w:t>Информация о количестве акций эмитента, принадлежащих подконтрольным ему организациям</w:t>
      </w:r>
    </w:p>
    <w:p w:rsidR="00E322D7" w:rsidRDefault="001164AD">
      <w:pPr>
        <w:ind w:left="400"/>
      </w:pPr>
      <w:r>
        <w:rPr>
          <w:rStyle w:val="Subst"/>
        </w:rPr>
        <w:t>Акций эмитента, принадлежащих подконтрольным ему организациям нет</w:t>
      </w:r>
    </w:p>
    <w:p w:rsidR="00E322D7" w:rsidRDefault="001164AD">
      <w:pPr>
        <w:pStyle w:val="2"/>
      </w:pPr>
      <w: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C57821" w:rsidRDefault="00C57821" w:rsidP="00C57821">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C57821" w:rsidRDefault="00C57821">
      <w:pPr>
        <w:ind w:left="200"/>
        <w:rPr>
          <w:rStyle w:val="Subst"/>
          <w:highlight w:val="yellow"/>
        </w:rPr>
      </w:pPr>
    </w:p>
    <w:p w:rsidR="00E322D7" w:rsidRDefault="001164AD">
      <w:pPr>
        <w:pStyle w:val="2"/>
      </w:pPr>
      <w: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E322D7" w:rsidRDefault="001164AD">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322D7" w:rsidRDefault="001164AD">
      <w:pPr>
        <w:ind w:left="200"/>
      </w:pPr>
      <w:r>
        <w:rPr>
          <w:rStyle w:val="Subst"/>
        </w:rPr>
        <w:t>В уставном капитале эмитента нет долей, находящихся в государственной (федеральной) собственности</w:t>
      </w:r>
    </w:p>
    <w:p w:rsidR="00E322D7" w:rsidRDefault="001164AD">
      <w:pPr>
        <w:ind w:left="200"/>
      </w:pPr>
      <w:r>
        <w:rPr>
          <w:rStyle w:val="Subst"/>
        </w:rPr>
        <w:t>В уставном капитале эмитента нет долей, находящихся в собственности субъектов Российской Федерации</w:t>
      </w:r>
    </w:p>
    <w:p w:rsidR="00E322D7" w:rsidRDefault="001164AD">
      <w:pPr>
        <w:ind w:left="200"/>
      </w:pPr>
      <w:r>
        <w:rPr>
          <w:rStyle w:val="Subst"/>
        </w:rPr>
        <w:t>В уставном капитале эмитента нет долей, находящихся в муниципальной собственности</w:t>
      </w:r>
    </w:p>
    <w:p w:rsidR="00E322D7" w:rsidRDefault="001164AD">
      <w:pPr>
        <w:pStyle w:val="SubHeading"/>
        <w:ind w:left="200"/>
      </w:pPr>
      <w:r>
        <w:t>Сведения об управляющих государственными, муниципальными пакетами акций</w:t>
      </w:r>
    </w:p>
    <w:p w:rsidR="00E322D7" w:rsidRDefault="001164AD">
      <w:pPr>
        <w:ind w:left="400"/>
      </w:pPr>
      <w:r>
        <w:rPr>
          <w:rStyle w:val="Subst"/>
        </w:rPr>
        <w:t>Указанных лиц нет</w:t>
      </w:r>
    </w:p>
    <w:p w:rsidR="00E322D7" w:rsidRDefault="001164AD">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E322D7" w:rsidRDefault="001164AD">
      <w:pPr>
        <w:ind w:left="400"/>
      </w:pPr>
      <w:r>
        <w:rPr>
          <w:rStyle w:val="Subst"/>
        </w:rPr>
        <w:t>Указанных лиц нет</w:t>
      </w:r>
    </w:p>
    <w:p w:rsidR="00E322D7" w:rsidRDefault="001164AD">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E322D7" w:rsidRDefault="001164AD">
      <w:pPr>
        <w:ind w:left="400"/>
      </w:pPr>
      <w:r>
        <w:rPr>
          <w:rStyle w:val="Subst"/>
        </w:rPr>
        <w:t>Указанное право не предусмотрено</w:t>
      </w:r>
    </w:p>
    <w:p w:rsidR="00E322D7" w:rsidRDefault="001164AD">
      <w:pPr>
        <w:pStyle w:val="2"/>
      </w:pPr>
      <w:r>
        <w:t>3.4. Сделки эмитента, в совершении которых имелась заинтересованность</w:t>
      </w:r>
    </w:p>
    <w:p w:rsidR="003315EE" w:rsidRDefault="003315EE" w:rsidP="003315EE">
      <w:pPr>
        <w:pStyle w:val="SubHeading"/>
        <w:ind w:left="200"/>
      </w:pPr>
      <w: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tbl>
      <w:tblPr>
        <w:tblW w:w="10047"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104"/>
        <w:gridCol w:w="7457"/>
      </w:tblGrid>
      <w:tr w:rsidR="00047019" w:rsidRPr="00047019" w:rsidTr="00047019">
        <w:trPr>
          <w:tblHeader/>
        </w:trPr>
        <w:tc>
          <w:tcPr>
            <w:tcW w:w="486" w:type="dxa"/>
          </w:tcPr>
          <w:p w:rsidR="00047019" w:rsidRPr="00047019" w:rsidRDefault="00047019" w:rsidP="0093168A">
            <w:pPr>
              <w:spacing w:before="0" w:after="0"/>
              <w:jc w:val="center"/>
            </w:pPr>
            <w:r w:rsidRPr="00047019">
              <w:t>№</w:t>
            </w:r>
          </w:p>
          <w:p w:rsidR="00047019" w:rsidRPr="00047019" w:rsidRDefault="00047019" w:rsidP="0093168A">
            <w:pPr>
              <w:spacing w:before="0" w:after="0"/>
              <w:jc w:val="center"/>
            </w:pPr>
            <w:r w:rsidRPr="00047019">
              <w:t>п/п</w:t>
            </w:r>
          </w:p>
        </w:tc>
        <w:tc>
          <w:tcPr>
            <w:tcW w:w="2104" w:type="dxa"/>
          </w:tcPr>
          <w:p w:rsidR="00047019" w:rsidRPr="00047019" w:rsidRDefault="00047019" w:rsidP="0093168A">
            <w:pPr>
              <w:spacing w:before="0" w:after="0"/>
              <w:jc w:val="center"/>
            </w:pPr>
            <w:r w:rsidRPr="00047019">
              <w:t>Дата одобрения сделки, Номер Протокола</w:t>
            </w:r>
          </w:p>
        </w:tc>
        <w:tc>
          <w:tcPr>
            <w:tcW w:w="7457" w:type="dxa"/>
          </w:tcPr>
          <w:p w:rsidR="00047019" w:rsidRPr="00047019" w:rsidRDefault="00047019" w:rsidP="0093168A">
            <w:pPr>
              <w:spacing w:before="0" w:after="0"/>
              <w:jc w:val="center"/>
            </w:pPr>
            <w:r w:rsidRPr="00047019">
              <w:t>Сведения о существенных условиях и предмете сделки</w:t>
            </w:r>
          </w:p>
        </w:tc>
      </w:tr>
      <w:tr w:rsidR="00047019" w:rsidRPr="00047019" w:rsidTr="00047019">
        <w:tc>
          <w:tcPr>
            <w:tcW w:w="486" w:type="dxa"/>
          </w:tcPr>
          <w:p w:rsidR="00047019" w:rsidRPr="00047019" w:rsidRDefault="00047019" w:rsidP="0093168A">
            <w:pPr>
              <w:pStyle w:val="style54"/>
              <w:spacing w:before="0" w:beforeAutospacing="0" w:after="0"/>
              <w:jc w:val="center"/>
              <w:rPr>
                <w:sz w:val="20"/>
                <w:szCs w:val="20"/>
              </w:rPr>
            </w:pPr>
            <w:r w:rsidRPr="00047019">
              <w:rPr>
                <w:sz w:val="20"/>
                <w:szCs w:val="20"/>
              </w:rPr>
              <w:t>1</w:t>
            </w:r>
          </w:p>
        </w:tc>
        <w:tc>
          <w:tcPr>
            <w:tcW w:w="2104" w:type="dxa"/>
          </w:tcPr>
          <w:p w:rsidR="00047019" w:rsidRPr="00047019" w:rsidRDefault="00047019" w:rsidP="0093168A">
            <w:pPr>
              <w:pStyle w:val="style54"/>
              <w:spacing w:before="0" w:beforeAutospacing="0" w:after="0"/>
              <w:rPr>
                <w:sz w:val="20"/>
                <w:szCs w:val="20"/>
              </w:rPr>
            </w:pPr>
            <w:r w:rsidRPr="00047019">
              <w:rPr>
                <w:sz w:val="20"/>
                <w:szCs w:val="20"/>
              </w:rPr>
              <w:t xml:space="preserve">Решение внеочередного общего собрания акционеров ПАО «ЧКПЗ», Протокол № 1/24 от 19.01.2024 года </w:t>
            </w:r>
          </w:p>
          <w:p w:rsidR="00047019" w:rsidRPr="00047019" w:rsidRDefault="00047019" w:rsidP="0093168A">
            <w:pPr>
              <w:pStyle w:val="style54"/>
              <w:spacing w:before="0" w:beforeAutospacing="0" w:after="0"/>
              <w:rPr>
                <w:sz w:val="20"/>
                <w:szCs w:val="20"/>
              </w:rPr>
            </w:pPr>
          </w:p>
        </w:tc>
        <w:tc>
          <w:tcPr>
            <w:tcW w:w="7457" w:type="dxa"/>
          </w:tcPr>
          <w:p w:rsidR="00047019" w:rsidRPr="00047019" w:rsidRDefault="00047019" w:rsidP="0093168A">
            <w:pPr>
              <w:spacing w:before="0" w:after="0"/>
              <w:jc w:val="both"/>
            </w:pPr>
            <w:r w:rsidRPr="00047019">
              <w:t xml:space="preserve">Заключение договора поручительства 27.09.2023 года в обеспечение исполнения обязательств ПАО «ЧКПЗ» по Договору об открытии </w:t>
            </w:r>
            <w:proofErr w:type="spellStart"/>
            <w:r w:rsidRPr="00047019">
              <w:t>невозобновляемой</w:t>
            </w:r>
            <w:proofErr w:type="spellEnd"/>
            <w:r w:rsidRPr="00047019">
              <w:t xml:space="preserve"> кредитной линии на сумму 9 000 000 000  (Девять миллиардов) рублей, что составляет более 10% балансовой стоимости активов Общества на последнюю отчетную дату 30.06.2023 года, которая по условиям </w:t>
            </w:r>
            <w:hyperlink r:id="rId6" w:history="1">
              <w:r w:rsidRPr="00047019">
                <w:t>ст. 8</w:t>
              </w:r>
            </w:hyperlink>
            <w:r w:rsidRPr="00047019">
              <w:t xml:space="preserve">1, 83 Федерального закона от 26.12.1995 N 208-ФЗ "Об акционерных обществах" квалифицируется как сделка с заинтересованностью на условиях: </w:t>
            </w:r>
          </w:p>
          <w:p w:rsidR="00047019" w:rsidRPr="00047019" w:rsidRDefault="00047019" w:rsidP="0093168A">
            <w:pPr>
              <w:spacing w:before="0" w:after="0"/>
              <w:jc w:val="both"/>
            </w:pPr>
            <w:bookmarkStart w:id="1" w:name="1.2.1"/>
            <w:bookmarkEnd w:id="1"/>
            <w:r w:rsidRPr="00047019">
              <w:t>Сумма кредита (максимальный лимит кредитной линии): 9 000 000 000 (Девять миллиардов) рублей</w:t>
            </w:r>
          </w:p>
          <w:p w:rsidR="00047019" w:rsidRPr="00047019" w:rsidRDefault="00047019" w:rsidP="0093168A">
            <w:pPr>
              <w:spacing w:before="0" w:after="0"/>
              <w:jc w:val="both"/>
            </w:pPr>
            <w:bookmarkStart w:id="2" w:name="1.2.2"/>
            <w:bookmarkEnd w:id="2"/>
            <w:r w:rsidRPr="00047019">
              <w:t>Срок возврата кредита (дата полного погашения кредита): 26.09.2028 года</w:t>
            </w:r>
          </w:p>
          <w:p w:rsidR="00047019" w:rsidRPr="00047019" w:rsidRDefault="00047019" w:rsidP="0093168A">
            <w:pPr>
              <w:spacing w:before="0" w:after="0"/>
              <w:jc w:val="both"/>
            </w:pPr>
            <w:bookmarkStart w:id="3" w:name="1.2.3"/>
            <w:bookmarkEnd w:id="3"/>
            <w:r w:rsidRPr="00047019">
              <w:t>Процентная ставка: фиксированная - 13,9 (Тринадцать целых девять десятых) процента годовых</w:t>
            </w:r>
          </w:p>
          <w:p w:rsidR="00047019" w:rsidRPr="00047019" w:rsidRDefault="00047019" w:rsidP="0093168A">
            <w:pPr>
              <w:pStyle w:val="a6"/>
              <w:tabs>
                <w:tab w:val="left" w:pos="284"/>
                <w:tab w:val="left" w:pos="567"/>
                <w:tab w:val="left" w:pos="1134"/>
              </w:tabs>
              <w:jc w:val="both"/>
              <w:rPr>
                <w:rFonts w:ascii="Times New Roman" w:hAnsi="Times New Roman"/>
                <w:sz w:val="20"/>
                <w:szCs w:val="20"/>
              </w:rPr>
            </w:pPr>
            <w:r w:rsidRPr="00047019">
              <w:rPr>
                <w:rFonts w:ascii="Times New Roman" w:hAnsi="Times New Roman"/>
                <w:sz w:val="20"/>
                <w:szCs w:val="20"/>
              </w:rPr>
              <w:t xml:space="preserve">Договор поручительства вступает в силу с даты его подписания Сторонами. </w:t>
            </w:r>
          </w:p>
          <w:p w:rsidR="00047019" w:rsidRPr="00047019" w:rsidRDefault="00047019" w:rsidP="0093168A">
            <w:pPr>
              <w:pStyle w:val="a6"/>
              <w:tabs>
                <w:tab w:val="left" w:pos="284"/>
                <w:tab w:val="left" w:pos="567"/>
                <w:tab w:val="left" w:pos="1134"/>
              </w:tabs>
              <w:jc w:val="both"/>
              <w:rPr>
                <w:rFonts w:ascii="Times New Roman" w:hAnsi="Times New Roman"/>
                <w:sz w:val="20"/>
                <w:szCs w:val="20"/>
              </w:rPr>
            </w:pPr>
            <w:r w:rsidRPr="00047019">
              <w:rPr>
                <w:rFonts w:ascii="Times New Roman" w:hAnsi="Times New Roman"/>
                <w:sz w:val="20"/>
                <w:szCs w:val="20"/>
              </w:rPr>
              <w:t xml:space="preserve">Договор и обязательство Поручителя (поручительство) действуют с даты подписания Договора по 26.09.2031 года включительно </w:t>
            </w:r>
          </w:p>
          <w:p w:rsidR="00047019" w:rsidRPr="00047019" w:rsidRDefault="00047019" w:rsidP="0093168A">
            <w:pPr>
              <w:pStyle w:val="a6"/>
              <w:tabs>
                <w:tab w:val="left" w:pos="284"/>
                <w:tab w:val="left" w:pos="567"/>
                <w:tab w:val="left" w:pos="1134"/>
              </w:tabs>
              <w:jc w:val="both"/>
              <w:rPr>
                <w:rFonts w:ascii="Times New Roman" w:hAnsi="Times New Roman"/>
                <w:color w:val="000000"/>
                <w:sz w:val="20"/>
                <w:szCs w:val="20"/>
              </w:rPr>
            </w:pPr>
            <w:r w:rsidRPr="00047019">
              <w:rPr>
                <w:rFonts w:ascii="Times New Roman" w:hAnsi="Times New Roman"/>
                <w:sz w:val="20"/>
                <w:szCs w:val="20"/>
              </w:rPr>
              <w:t>Кредитор – Банк, информация н</w:t>
            </w:r>
            <w:r w:rsidRPr="00047019">
              <w:rPr>
                <w:rFonts w:ascii="Times New Roman" w:hAnsi="Times New Roman"/>
                <w:sz w:val="20"/>
                <w:szCs w:val="20"/>
                <w:shd w:val="clear" w:color="auto" w:fill="FFFFFF"/>
              </w:rPr>
              <w:t>е раскрывается на основании Постановления Правительства РФ от 04 июля 2023г. № 1102</w:t>
            </w:r>
          </w:p>
          <w:p w:rsidR="00047019" w:rsidRPr="00047019" w:rsidRDefault="00047019" w:rsidP="0093168A">
            <w:pPr>
              <w:pStyle w:val="a6"/>
              <w:tabs>
                <w:tab w:val="left" w:pos="284"/>
                <w:tab w:val="left" w:pos="567"/>
                <w:tab w:val="left" w:pos="1134"/>
              </w:tabs>
              <w:jc w:val="both"/>
              <w:rPr>
                <w:rFonts w:ascii="Times New Roman" w:hAnsi="Times New Roman"/>
                <w:color w:val="000000"/>
                <w:sz w:val="20"/>
                <w:szCs w:val="20"/>
              </w:rPr>
            </w:pPr>
            <w:r w:rsidRPr="00047019">
              <w:rPr>
                <w:rFonts w:ascii="Times New Roman" w:hAnsi="Times New Roman"/>
                <w:color w:val="000000"/>
                <w:sz w:val="20"/>
                <w:szCs w:val="20"/>
              </w:rPr>
              <w:t xml:space="preserve">Поручитель – физическое лицо, </w:t>
            </w:r>
            <w:r w:rsidRPr="00047019">
              <w:rPr>
                <w:rFonts w:ascii="Times New Roman" w:hAnsi="Times New Roman"/>
                <w:sz w:val="20"/>
                <w:szCs w:val="20"/>
              </w:rPr>
              <w:t>информация н</w:t>
            </w:r>
            <w:r w:rsidRPr="00047019">
              <w:rPr>
                <w:rFonts w:ascii="Times New Roman" w:hAnsi="Times New Roman"/>
                <w:sz w:val="20"/>
                <w:szCs w:val="20"/>
                <w:shd w:val="clear" w:color="auto" w:fill="FFFFFF"/>
              </w:rPr>
              <w:t>е раскрывается на основании Постановления Правительства РФ от 04 июля 2023г. № 1102</w:t>
            </w:r>
          </w:p>
          <w:p w:rsidR="00047019" w:rsidRPr="00047019" w:rsidRDefault="00047019" w:rsidP="0093168A">
            <w:pPr>
              <w:spacing w:before="0" w:after="0"/>
              <w:jc w:val="both"/>
              <w:rPr>
                <w:iCs/>
              </w:rPr>
            </w:pPr>
            <w:r w:rsidRPr="00047019">
              <w:rPr>
                <w:iCs/>
              </w:rPr>
              <w:t xml:space="preserve">Заемщик - Публичное акционерное общество «Челябинский </w:t>
            </w:r>
            <w:proofErr w:type="gramStart"/>
            <w:r w:rsidRPr="00047019">
              <w:rPr>
                <w:iCs/>
              </w:rPr>
              <w:t>кузнечно-прессовый</w:t>
            </w:r>
            <w:proofErr w:type="gramEnd"/>
            <w:r w:rsidRPr="00047019">
              <w:rPr>
                <w:iCs/>
              </w:rPr>
              <w:t xml:space="preserve"> завод»</w:t>
            </w:r>
          </w:p>
          <w:p w:rsidR="00047019" w:rsidRPr="00047019" w:rsidRDefault="00047019" w:rsidP="0093168A">
            <w:pPr>
              <w:pStyle w:val="a6"/>
              <w:tabs>
                <w:tab w:val="left" w:pos="284"/>
                <w:tab w:val="left" w:pos="567"/>
                <w:tab w:val="left" w:pos="1134"/>
              </w:tabs>
              <w:jc w:val="both"/>
              <w:rPr>
                <w:rFonts w:ascii="Times New Roman" w:hAnsi="Times New Roman"/>
                <w:i/>
                <w:sz w:val="20"/>
                <w:szCs w:val="20"/>
              </w:rPr>
            </w:pPr>
            <w:r w:rsidRPr="00047019">
              <w:rPr>
                <w:rFonts w:ascii="Times New Roman" w:hAnsi="Times New Roman"/>
                <w:sz w:val="20"/>
                <w:szCs w:val="20"/>
              </w:rPr>
              <w:t xml:space="preserve">Заинтересованное лицо в сделке: член Совета директоров </w:t>
            </w:r>
          </w:p>
          <w:p w:rsidR="00047019" w:rsidRPr="00047019" w:rsidRDefault="00047019" w:rsidP="0093168A">
            <w:pPr>
              <w:pStyle w:val="Noeeu1"/>
              <w:tabs>
                <w:tab w:val="left" w:pos="709"/>
                <w:tab w:val="right" w:pos="10080"/>
              </w:tabs>
              <w:ind w:firstLine="0"/>
              <w:rPr>
                <w:rFonts w:ascii="Times New Roman" w:hAnsi="Times New Roman" w:cs="Times New Roman"/>
                <w:color w:val="FF0000"/>
                <w:sz w:val="20"/>
                <w:szCs w:val="20"/>
              </w:rPr>
            </w:pPr>
          </w:p>
        </w:tc>
      </w:tr>
      <w:tr w:rsidR="00047019" w:rsidRPr="00047019" w:rsidTr="00047019">
        <w:tc>
          <w:tcPr>
            <w:tcW w:w="486" w:type="dxa"/>
          </w:tcPr>
          <w:p w:rsidR="00047019" w:rsidRPr="00047019" w:rsidRDefault="00047019" w:rsidP="0093168A">
            <w:pPr>
              <w:pStyle w:val="style54"/>
              <w:spacing w:before="0" w:beforeAutospacing="0" w:after="0"/>
              <w:jc w:val="center"/>
              <w:rPr>
                <w:sz w:val="20"/>
                <w:szCs w:val="20"/>
              </w:rPr>
            </w:pPr>
            <w:r w:rsidRPr="00047019">
              <w:rPr>
                <w:sz w:val="20"/>
                <w:szCs w:val="20"/>
              </w:rPr>
              <w:t>2</w:t>
            </w:r>
          </w:p>
        </w:tc>
        <w:tc>
          <w:tcPr>
            <w:tcW w:w="2104" w:type="dxa"/>
          </w:tcPr>
          <w:p w:rsidR="00047019" w:rsidRPr="00047019" w:rsidRDefault="00047019" w:rsidP="0093168A">
            <w:pPr>
              <w:pStyle w:val="style54"/>
              <w:spacing w:before="0" w:beforeAutospacing="0" w:after="0"/>
              <w:rPr>
                <w:sz w:val="20"/>
                <w:szCs w:val="20"/>
              </w:rPr>
            </w:pPr>
            <w:r w:rsidRPr="00047019">
              <w:rPr>
                <w:sz w:val="20"/>
                <w:szCs w:val="20"/>
              </w:rPr>
              <w:t xml:space="preserve">Решение внеочередного общего собрания акционеров ПАО «ЧКПЗ», Протокол № 2/24 от 21.06.2024 года </w:t>
            </w:r>
          </w:p>
          <w:p w:rsidR="00047019" w:rsidRPr="00047019" w:rsidRDefault="00047019" w:rsidP="0093168A">
            <w:pPr>
              <w:pStyle w:val="style54"/>
              <w:spacing w:before="0" w:beforeAutospacing="0" w:after="0"/>
              <w:rPr>
                <w:sz w:val="20"/>
                <w:szCs w:val="20"/>
              </w:rPr>
            </w:pPr>
          </w:p>
        </w:tc>
        <w:tc>
          <w:tcPr>
            <w:tcW w:w="7457" w:type="dxa"/>
          </w:tcPr>
          <w:p w:rsidR="00047019" w:rsidRPr="00047019" w:rsidRDefault="00047019" w:rsidP="0093168A">
            <w:pPr>
              <w:tabs>
                <w:tab w:val="left" w:pos="241"/>
              </w:tabs>
              <w:spacing w:before="0" w:after="0"/>
              <w:ind w:left="22"/>
              <w:jc w:val="both"/>
            </w:pPr>
            <w:r w:rsidRPr="00047019">
              <w:t xml:space="preserve">Заключение Договора поручительства в обеспечение исполнения обязательств по Договору об открытии возобновляемой кредитной линии на сумму 340 000 000 (Триста сорок миллионов) рублей, что составляет менее 10% балансовой стоимости активов Общества на последнюю отчетную дату 31.12.2023 года, сделка по условиям </w:t>
            </w:r>
            <w:hyperlink r:id="rId7" w:history="1">
              <w:r w:rsidRPr="00E455CE">
                <w:rPr>
                  <w:rStyle w:val="a5"/>
                  <w:color w:val="auto"/>
                  <w:u w:val="none"/>
                </w:rPr>
                <w:t>ст. 8</w:t>
              </w:r>
            </w:hyperlink>
            <w:r w:rsidRPr="00E455CE">
              <w:t>1</w:t>
            </w:r>
            <w:r w:rsidRPr="00047019">
              <w:t>, 83 Федерального закона от 26.12.1995 № 208-ФЗ "Об акционерных обществах" квалифицируется как сделка с заинтересованностью, на следующих условиях:</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Основные условия Кредитного договора:</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 xml:space="preserve">Сумма кредита (лимит кредитной линии): 340 000 000 (Триста сорок миллионов) рублей </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 xml:space="preserve">Период действия лимита: </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с 05 апреля 2024 года по 05 марта 2025 года - 340 000 000 (Триста сорок миллионов) рублей</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с 06 марта 2025 года по 05 апреля 2025 года - 170 000 000 (Сто семьдесят миллионов) рублей</w:t>
            </w:r>
          </w:p>
          <w:p w:rsidR="00047019" w:rsidRPr="00047019" w:rsidRDefault="00047019" w:rsidP="0093168A">
            <w:pPr>
              <w:pStyle w:val="a6"/>
              <w:tabs>
                <w:tab w:val="left" w:pos="142"/>
                <w:tab w:val="left" w:pos="241"/>
                <w:tab w:val="left" w:pos="709"/>
                <w:tab w:val="left" w:pos="851"/>
              </w:tabs>
              <w:jc w:val="both"/>
              <w:rPr>
                <w:rFonts w:ascii="Times New Roman" w:hAnsi="Times New Roman"/>
                <w:sz w:val="20"/>
                <w:szCs w:val="20"/>
              </w:rPr>
            </w:pPr>
            <w:r w:rsidRPr="00047019">
              <w:rPr>
                <w:rFonts w:ascii="Times New Roman" w:hAnsi="Times New Roman"/>
                <w:sz w:val="20"/>
                <w:szCs w:val="20"/>
              </w:rPr>
              <w:t xml:space="preserve"> Дата полного погашения кредита: по 05.04.2025 года  </w:t>
            </w:r>
          </w:p>
          <w:p w:rsidR="00047019" w:rsidRPr="00047019" w:rsidRDefault="00047019" w:rsidP="0093168A">
            <w:pPr>
              <w:pStyle w:val="a6"/>
              <w:tabs>
                <w:tab w:val="left" w:pos="142"/>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 xml:space="preserve"> Процентная ставка: порядок уплаты: за период с даты первой выдачи кредита (не включая эту дату) по дату полного погашения кредита, по плавающей процентной ставке, определяемой в указанном ниже порядке.</w:t>
            </w:r>
          </w:p>
          <w:p w:rsidR="00047019" w:rsidRPr="00047019" w:rsidRDefault="00047019" w:rsidP="0093168A">
            <w:pPr>
              <w:tabs>
                <w:tab w:val="left" w:pos="241"/>
              </w:tabs>
              <w:spacing w:before="0" w:after="0"/>
              <w:ind w:left="22"/>
              <w:jc w:val="both"/>
            </w:pPr>
            <w:r w:rsidRPr="00047019">
              <w:t>Размер плавающей процентной ставки устанавливается на указанных ниже условиях исходя из размера действующей ключевой ставки Банка России (плавающая составляющая) плюс фиксированная маржа (по тексту Договора – «Фиксированная маржа»), составляющая 2,86 (Две целых восемьдесят шесть сотых) процента годовых.</w:t>
            </w:r>
          </w:p>
          <w:p w:rsidR="00047019" w:rsidRPr="00047019" w:rsidRDefault="00047019" w:rsidP="0093168A">
            <w:pPr>
              <w:tabs>
                <w:tab w:val="left" w:pos="241"/>
              </w:tabs>
              <w:spacing w:before="0" w:after="0"/>
              <w:ind w:left="22"/>
              <w:jc w:val="both"/>
            </w:pPr>
            <w:r w:rsidRPr="00047019">
              <w:t>С даты первой выдачи кредита (не включая эту дату)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w:t>
            </w:r>
          </w:p>
          <w:p w:rsidR="00047019" w:rsidRPr="00047019" w:rsidRDefault="00047019" w:rsidP="0093168A">
            <w:pPr>
              <w:tabs>
                <w:tab w:val="left" w:pos="241"/>
              </w:tabs>
              <w:spacing w:before="0" w:after="0"/>
              <w:ind w:left="22"/>
              <w:jc w:val="both"/>
            </w:pPr>
            <w:r w:rsidRPr="00047019">
              <w:t>При изменении ключевой ставки Банка России в течение срока действия Договора размер плавающей процентной ставки по Договору изменяется со второго рабочего дня, следующего за датой начала применения нового размера ключевой ставки Банка России, исходя из размера действующей ключевой ставки Банка России на дату изменения плавающей процентной ставки по Договору плюс Фиксированная маржа. Изменение размера плавающей процентной ставки по Договору осуществляется без заключения дополнительного соглашения к Договору. Кредитор направляет Заемщику уведомление об изменении размера плавающей процентной ставки по Договору в срок не позднее первого рабочего дня, следующего за датой изменения плавающей процентной ставки по Договору.</w:t>
            </w:r>
          </w:p>
          <w:p w:rsidR="00047019" w:rsidRPr="00047019" w:rsidRDefault="00047019" w:rsidP="0093168A">
            <w:pPr>
              <w:pStyle w:val="a6"/>
              <w:tabs>
                <w:tab w:val="left" w:pos="241"/>
                <w:tab w:val="left" w:pos="709"/>
                <w:tab w:val="left" w:pos="851"/>
              </w:tabs>
              <w:ind w:left="22"/>
              <w:jc w:val="both"/>
              <w:rPr>
                <w:rFonts w:ascii="Times New Roman" w:hAnsi="Times New Roman"/>
                <w:sz w:val="20"/>
                <w:szCs w:val="20"/>
              </w:rPr>
            </w:pPr>
            <w:r w:rsidRPr="00047019">
              <w:rPr>
                <w:rFonts w:ascii="Times New Roman" w:hAnsi="Times New Roman"/>
                <w:sz w:val="20"/>
                <w:szCs w:val="20"/>
              </w:rPr>
              <w:t xml:space="preserve">1.4. Комиссионные платежи: с Заемщика взимается плата за пользование лимитом кредитной линии в размере 0,59 (Ноль целых пятьдесят девять сотых) процента годовых от свободного остатка лимита. </w:t>
            </w:r>
          </w:p>
          <w:p w:rsidR="00047019" w:rsidRPr="00047019" w:rsidRDefault="00047019" w:rsidP="0093168A">
            <w:pPr>
              <w:tabs>
                <w:tab w:val="left" w:pos="241"/>
              </w:tabs>
              <w:spacing w:before="0" w:after="0"/>
              <w:ind w:left="22"/>
              <w:jc w:val="both"/>
            </w:pPr>
            <w:r w:rsidRPr="00047019">
              <w:t>1.5. Целевое назначение кредита: пополнение оборотных средств.</w:t>
            </w:r>
          </w:p>
          <w:p w:rsidR="00047019" w:rsidRPr="00047019" w:rsidRDefault="00047019" w:rsidP="0093168A">
            <w:pPr>
              <w:pStyle w:val="a6"/>
              <w:tabs>
                <w:tab w:val="left" w:pos="241"/>
                <w:tab w:val="left" w:pos="284"/>
                <w:tab w:val="left" w:pos="567"/>
                <w:tab w:val="left" w:pos="1134"/>
              </w:tabs>
              <w:ind w:left="22"/>
              <w:jc w:val="both"/>
              <w:rPr>
                <w:rFonts w:ascii="Times New Roman" w:hAnsi="Times New Roman"/>
                <w:sz w:val="20"/>
                <w:szCs w:val="20"/>
              </w:rPr>
            </w:pPr>
            <w:r w:rsidRPr="00047019">
              <w:rPr>
                <w:rFonts w:ascii="Times New Roman" w:hAnsi="Times New Roman"/>
                <w:sz w:val="20"/>
                <w:szCs w:val="20"/>
              </w:rPr>
              <w:t xml:space="preserve">1.6. Основные условия Договора поручительства: </w:t>
            </w:r>
          </w:p>
          <w:p w:rsidR="00047019" w:rsidRPr="00047019" w:rsidRDefault="00047019" w:rsidP="0093168A">
            <w:pPr>
              <w:pStyle w:val="a6"/>
              <w:tabs>
                <w:tab w:val="left" w:pos="241"/>
                <w:tab w:val="left" w:pos="284"/>
                <w:tab w:val="left" w:pos="567"/>
                <w:tab w:val="left" w:pos="1134"/>
              </w:tabs>
              <w:ind w:left="22"/>
              <w:jc w:val="both"/>
              <w:rPr>
                <w:rFonts w:ascii="Times New Roman" w:hAnsi="Times New Roman"/>
                <w:sz w:val="20"/>
                <w:szCs w:val="20"/>
              </w:rPr>
            </w:pPr>
            <w:r w:rsidRPr="00047019">
              <w:rPr>
                <w:rFonts w:ascii="Times New Roman" w:hAnsi="Times New Roman"/>
                <w:sz w:val="20"/>
                <w:szCs w:val="20"/>
              </w:rPr>
              <w:t>Договор поручительства вступает в силу с даты его подписания Сторонами. Договор и обязательство Поручителя (поручительство) действуют с даты подписания Договора по 05.04.2028 года включительно.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p>
          <w:p w:rsidR="00047019" w:rsidRPr="00047019" w:rsidRDefault="00047019" w:rsidP="0093168A">
            <w:pPr>
              <w:pStyle w:val="a6"/>
              <w:tabs>
                <w:tab w:val="left" w:pos="241"/>
                <w:tab w:val="left" w:pos="284"/>
                <w:tab w:val="left" w:pos="567"/>
                <w:tab w:val="left" w:pos="1134"/>
              </w:tabs>
              <w:ind w:left="22"/>
              <w:jc w:val="both"/>
              <w:rPr>
                <w:rFonts w:ascii="Times New Roman" w:hAnsi="Times New Roman"/>
                <w:sz w:val="20"/>
                <w:szCs w:val="20"/>
                <w:shd w:val="clear" w:color="auto" w:fill="FFFFFF"/>
              </w:rPr>
            </w:pPr>
            <w:r w:rsidRPr="00047019">
              <w:rPr>
                <w:rFonts w:ascii="Times New Roman" w:hAnsi="Times New Roman"/>
                <w:sz w:val="20"/>
                <w:szCs w:val="20"/>
              </w:rPr>
              <w:t>Кредитор, Банк - информация н</w:t>
            </w:r>
            <w:r w:rsidRPr="00047019">
              <w:rPr>
                <w:rFonts w:ascii="Times New Roman" w:hAnsi="Times New Roman"/>
                <w:sz w:val="20"/>
                <w:szCs w:val="20"/>
                <w:shd w:val="clear" w:color="auto" w:fill="FFFFFF"/>
              </w:rPr>
              <w:t>е раскрывается на основании Постановления Правительства РФ от 04 июля 2023г. № 1102</w:t>
            </w:r>
          </w:p>
          <w:p w:rsidR="00047019" w:rsidRPr="00047019" w:rsidRDefault="00047019" w:rsidP="0093168A">
            <w:pPr>
              <w:pStyle w:val="a6"/>
              <w:tabs>
                <w:tab w:val="left" w:pos="241"/>
                <w:tab w:val="left" w:pos="284"/>
                <w:tab w:val="left" w:pos="567"/>
                <w:tab w:val="left" w:pos="1134"/>
              </w:tabs>
              <w:ind w:left="22"/>
              <w:jc w:val="both"/>
              <w:rPr>
                <w:rFonts w:ascii="Times New Roman" w:hAnsi="Times New Roman"/>
                <w:sz w:val="20"/>
                <w:szCs w:val="20"/>
              </w:rPr>
            </w:pPr>
            <w:r w:rsidRPr="00047019">
              <w:rPr>
                <w:rFonts w:ascii="Times New Roman" w:hAnsi="Times New Roman"/>
                <w:sz w:val="20"/>
                <w:szCs w:val="20"/>
              </w:rPr>
              <w:t xml:space="preserve">Поручитель – </w:t>
            </w:r>
            <w:r w:rsidRPr="00047019">
              <w:rPr>
                <w:rFonts w:ascii="Times New Roman" w:hAnsi="Times New Roman"/>
                <w:iCs/>
                <w:sz w:val="20"/>
                <w:szCs w:val="20"/>
              </w:rPr>
              <w:t xml:space="preserve">Публичное акционерное общество «Челябинский </w:t>
            </w:r>
            <w:proofErr w:type="gramStart"/>
            <w:r w:rsidRPr="00047019">
              <w:rPr>
                <w:rFonts w:ascii="Times New Roman" w:hAnsi="Times New Roman"/>
                <w:iCs/>
                <w:sz w:val="20"/>
                <w:szCs w:val="20"/>
              </w:rPr>
              <w:t>кузнечно-прессовый</w:t>
            </w:r>
            <w:proofErr w:type="gramEnd"/>
            <w:r w:rsidRPr="00047019">
              <w:rPr>
                <w:rFonts w:ascii="Times New Roman" w:hAnsi="Times New Roman"/>
                <w:iCs/>
                <w:sz w:val="20"/>
                <w:szCs w:val="20"/>
              </w:rPr>
              <w:t xml:space="preserve"> завод»</w:t>
            </w:r>
          </w:p>
          <w:p w:rsidR="00047019" w:rsidRPr="00047019" w:rsidRDefault="00047019" w:rsidP="0093168A">
            <w:pPr>
              <w:tabs>
                <w:tab w:val="left" w:pos="241"/>
              </w:tabs>
              <w:spacing w:before="0" w:after="0"/>
              <w:ind w:left="22"/>
              <w:jc w:val="both"/>
              <w:rPr>
                <w:iCs/>
              </w:rPr>
            </w:pPr>
            <w:r w:rsidRPr="00047019">
              <w:rPr>
                <w:iCs/>
              </w:rPr>
              <w:t xml:space="preserve">Заемщик, Должник – </w:t>
            </w:r>
            <w:r w:rsidRPr="00047019">
              <w:t>информация н</w:t>
            </w:r>
            <w:r w:rsidRPr="00047019">
              <w:rPr>
                <w:shd w:val="clear" w:color="auto" w:fill="FFFFFF"/>
              </w:rPr>
              <w:t>е раскрывается на основании Постановления Правительства РФ от 04 июля 2023г. № 1102</w:t>
            </w:r>
          </w:p>
          <w:p w:rsidR="00047019" w:rsidRPr="00047019" w:rsidRDefault="00047019" w:rsidP="0093168A">
            <w:pPr>
              <w:pStyle w:val="a6"/>
              <w:tabs>
                <w:tab w:val="left" w:pos="241"/>
              </w:tabs>
              <w:ind w:left="22" w:right="112"/>
              <w:rPr>
                <w:rFonts w:ascii="Times New Roman" w:hAnsi="Times New Roman"/>
                <w:sz w:val="20"/>
                <w:szCs w:val="20"/>
              </w:rPr>
            </w:pPr>
            <w:r w:rsidRPr="00047019">
              <w:rPr>
                <w:rFonts w:ascii="Times New Roman" w:hAnsi="Times New Roman"/>
                <w:sz w:val="20"/>
                <w:szCs w:val="20"/>
              </w:rPr>
              <w:t>Заинтересованными в совершении указанной сделки являются: информация н</w:t>
            </w:r>
            <w:r w:rsidRPr="00047019">
              <w:rPr>
                <w:rFonts w:ascii="Times New Roman" w:hAnsi="Times New Roman"/>
                <w:sz w:val="20"/>
                <w:szCs w:val="20"/>
                <w:shd w:val="clear" w:color="auto" w:fill="FFFFFF"/>
              </w:rPr>
              <w:t>е раскрывается на основании Постановления Правительства РФ от 04 июля 2023г. № 1102</w:t>
            </w:r>
          </w:p>
          <w:p w:rsidR="00047019" w:rsidRPr="00047019" w:rsidRDefault="00047019" w:rsidP="0093168A">
            <w:pPr>
              <w:tabs>
                <w:tab w:val="left" w:pos="241"/>
              </w:tabs>
              <w:spacing w:before="0" w:after="0"/>
              <w:ind w:left="22"/>
              <w:jc w:val="both"/>
            </w:pPr>
          </w:p>
        </w:tc>
      </w:tr>
      <w:tr w:rsidR="00047019" w:rsidRPr="00047019" w:rsidTr="00047019">
        <w:tc>
          <w:tcPr>
            <w:tcW w:w="486" w:type="dxa"/>
          </w:tcPr>
          <w:p w:rsidR="00047019" w:rsidRPr="00047019" w:rsidRDefault="00047019" w:rsidP="0093168A">
            <w:pPr>
              <w:pStyle w:val="style54"/>
              <w:spacing w:before="0" w:beforeAutospacing="0" w:after="0"/>
              <w:jc w:val="center"/>
              <w:rPr>
                <w:sz w:val="20"/>
                <w:szCs w:val="20"/>
              </w:rPr>
            </w:pPr>
            <w:r w:rsidRPr="00047019">
              <w:rPr>
                <w:sz w:val="20"/>
                <w:szCs w:val="20"/>
              </w:rPr>
              <w:t>3</w:t>
            </w:r>
          </w:p>
        </w:tc>
        <w:tc>
          <w:tcPr>
            <w:tcW w:w="2104" w:type="dxa"/>
          </w:tcPr>
          <w:p w:rsidR="00047019" w:rsidRPr="00047019" w:rsidRDefault="00047019" w:rsidP="0093168A">
            <w:pPr>
              <w:pStyle w:val="style54"/>
              <w:spacing w:before="0" w:beforeAutospacing="0" w:after="0"/>
              <w:rPr>
                <w:sz w:val="20"/>
                <w:szCs w:val="20"/>
              </w:rPr>
            </w:pPr>
            <w:r w:rsidRPr="00047019">
              <w:rPr>
                <w:sz w:val="20"/>
                <w:szCs w:val="20"/>
              </w:rPr>
              <w:t xml:space="preserve">Решение Совета директоров ПАО «ЧКПЗ», </w:t>
            </w:r>
          </w:p>
          <w:p w:rsidR="00047019" w:rsidRPr="00047019" w:rsidRDefault="00047019" w:rsidP="0093168A">
            <w:pPr>
              <w:pStyle w:val="style54"/>
              <w:spacing w:before="0" w:beforeAutospacing="0" w:after="0"/>
              <w:rPr>
                <w:sz w:val="20"/>
                <w:szCs w:val="20"/>
              </w:rPr>
            </w:pPr>
            <w:r w:rsidRPr="00047019">
              <w:rPr>
                <w:sz w:val="20"/>
                <w:szCs w:val="20"/>
              </w:rPr>
              <w:t>Протокол № 6/24 от 16.09.2024 года</w:t>
            </w:r>
          </w:p>
          <w:p w:rsidR="00047019" w:rsidRPr="00047019" w:rsidRDefault="00047019" w:rsidP="0093168A">
            <w:pPr>
              <w:pStyle w:val="style54"/>
              <w:spacing w:before="0" w:beforeAutospacing="0" w:after="0"/>
              <w:rPr>
                <w:sz w:val="20"/>
                <w:szCs w:val="20"/>
              </w:rPr>
            </w:pPr>
          </w:p>
          <w:p w:rsidR="00047019" w:rsidRPr="00047019" w:rsidRDefault="00047019" w:rsidP="0093168A">
            <w:pPr>
              <w:pStyle w:val="style54"/>
              <w:spacing w:before="0" w:beforeAutospacing="0" w:after="0"/>
              <w:rPr>
                <w:sz w:val="20"/>
                <w:szCs w:val="20"/>
              </w:rPr>
            </w:pPr>
          </w:p>
        </w:tc>
        <w:tc>
          <w:tcPr>
            <w:tcW w:w="7457" w:type="dxa"/>
          </w:tcPr>
          <w:p w:rsidR="00047019" w:rsidRPr="00047019" w:rsidRDefault="00047019" w:rsidP="0093168A">
            <w:pPr>
              <w:pStyle w:val="a6"/>
              <w:tabs>
                <w:tab w:val="left" w:pos="284"/>
                <w:tab w:val="left" w:pos="567"/>
                <w:tab w:val="left" w:pos="1134"/>
              </w:tabs>
              <w:jc w:val="both"/>
              <w:rPr>
                <w:rFonts w:ascii="Times New Roman" w:hAnsi="Times New Roman"/>
                <w:sz w:val="20"/>
                <w:szCs w:val="20"/>
              </w:rPr>
            </w:pPr>
            <w:r w:rsidRPr="00047019">
              <w:rPr>
                <w:rStyle w:val="11"/>
                <w:rFonts w:ascii="Times New Roman" w:hAnsi="Times New Roman"/>
                <w:sz w:val="20"/>
                <w:szCs w:val="20"/>
              </w:rPr>
              <w:t>Заключение договора поручительства (далее – Договор поручительства, Договор) в обеспечение исполнения обязательств ООО по Кредитному соглашению о предоставлении кредитной линии с лимитом выдачи (далее – Кредитное соглашение, Кредитная линия Соглашение)</w:t>
            </w:r>
            <w:r w:rsidRPr="00047019">
              <w:rPr>
                <w:rFonts w:ascii="Times New Roman" w:hAnsi="Times New Roman"/>
                <w:sz w:val="20"/>
                <w:szCs w:val="20"/>
              </w:rPr>
              <w:t xml:space="preserve"> на следующих условиях: </w:t>
            </w:r>
          </w:p>
          <w:p w:rsidR="00047019" w:rsidRPr="00047019" w:rsidRDefault="00047019" w:rsidP="0093168A">
            <w:pPr>
              <w:keepNext/>
              <w:spacing w:before="0" w:after="0"/>
            </w:pPr>
            <w:r w:rsidRPr="00047019">
              <w:rPr>
                <w:rStyle w:val="11"/>
                <w:rFonts w:ascii="Times New Roman" w:hAnsi="Times New Roman"/>
                <w:sz w:val="20"/>
              </w:rPr>
              <w:t xml:space="preserve">Лимит выдачи по Кредитной линии: </w:t>
            </w:r>
            <w:r w:rsidRPr="00047019">
              <w:t>2 000 000 000,00 (Два миллиарда) рублей 00 копеек.</w:t>
            </w:r>
            <w:r w:rsidRPr="00047019">
              <w:rPr>
                <w:i/>
              </w:rPr>
              <w:t xml:space="preserve"> </w:t>
            </w:r>
          </w:p>
          <w:p w:rsidR="00047019" w:rsidRPr="00047019" w:rsidRDefault="00047019" w:rsidP="0093168A">
            <w:pPr>
              <w:keepNext/>
              <w:spacing w:before="0" w:after="0"/>
            </w:pPr>
            <w:r w:rsidRPr="00047019">
              <w:t>Срок кредита (сделки):</w:t>
            </w:r>
            <w:r w:rsidRPr="00047019">
              <w:rPr>
                <w:rStyle w:val="11"/>
                <w:rFonts w:ascii="Times New Roman" w:hAnsi="Times New Roman"/>
                <w:sz w:val="20"/>
              </w:rPr>
              <w:t xml:space="preserve"> по 31 декабря 2032 года.</w:t>
            </w:r>
          </w:p>
          <w:p w:rsidR="00047019" w:rsidRPr="00047019" w:rsidRDefault="00047019" w:rsidP="0093168A">
            <w:pPr>
              <w:keepNext/>
              <w:spacing w:before="0" w:after="0"/>
            </w:pPr>
            <w:r w:rsidRPr="00047019">
              <w:t>Заемщик обязуется произвести окончательное погашение (возврат) Кредитов «31» декабря 2032 года в соответствии с Графиком погашения (возврата) Кредитов.</w:t>
            </w:r>
          </w:p>
          <w:p w:rsidR="00047019" w:rsidRPr="00047019" w:rsidRDefault="00047019" w:rsidP="0093168A">
            <w:pPr>
              <w:spacing w:before="0" w:after="0"/>
              <w:jc w:val="both"/>
            </w:pPr>
            <w:r w:rsidRPr="00047019">
              <w:t>Общий срок предоставления Кредитов: с даты вступления Соглашения в силу по 30.06.2025г. По истечении Общего срока предоставления Кредитов право Заемщика на получение Кредита и обязанность Кредитора по его предоставлению в соответствии с Соглашением прекращаются.</w:t>
            </w:r>
          </w:p>
          <w:p w:rsidR="00047019" w:rsidRPr="00047019" w:rsidRDefault="00047019" w:rsidP="0093168A">
            <w:pPr>
              <w:spacing w:before="0" w:after="0"/>
            </w:pPr>
            <w:r w:rsidRPr="00047019">
              <w:t>Цель кредитной линии: на реализацию проекта.</w:t>
            </w:r>
          </w:p>
          <w:p w:rsidR="00047019" w:rsidRPr="00047019" w:rsidRDefault="00047019" w:rsidP="0093168A">
            <w:pPr>
              <w:keepNext/>
              <w:spacing w:before="0" w:after="0"/>
            </w:pPr>
            <w:r w:rsidRPr="00047019">
              <w:t xml:space="preserve">Поручительство предоставлено </w:t>
            </w:r>
            <w:r w:rsidRPr="00047019">
              <w:rPr>
                <w:iCs/>
              </w:rPr>
              <w:t>сроком по 31.12.2035 года.</w:t>
            </w:r>
          </w:p>
          <w:p w:rsidR="00047019" w:rsidRPr="00047019" w:rsidRDefault="00047019" w:rsidP="0093168A">
            <w:pPr>
              <w:pStyle w:val="a6"/>
              <w:tabs>
                <w:tab w:val="left" w:pos="284"/>
                <w:tab w:val="left" w:pos="567"/>
                <w:tab w:val="left" w:pos="1134"/>
              </w:tabs>
              <w:jc w:val="both"/>
              <w:rPr>
                <w:rFonts w:ascii="Times New Roman" w:hAnsi="Times New Roman"/>
                <w:sz w:val="20"/>
                <w:szCs w:val="20"/>
              </w:rPr>
            </w:pPr>
            <w:r w:rsidRPr="00047019">
              <w:rPr>
                <w:rFonts w:ascii="Times New Roman" w:hAnsi="Times New Roman"/>
                <w:sz w:val="20"/>
                <w:szCs w:val="20"/>
              </w:rPr>
              <w:t>Стороны и выгодоприобретатели по сделке:</w:t>
            </w:r>
          </w:p>
          <w:p w:rsidR="00047019" w:rsidRPr="00047019" w:rsidRDefault="00047019" w:rsidP="0093168A">
            <w:pPr>
              <w:spacing w:before="0" w:after="0"/>
            </w:pPr>
            <w:r w:rsidRPr="00047019">
              <w:t>Кредитор, Банк – информация н</w:t>
            </w:r>
            <w:r w:rsidRPr="00047019">
              <w:rPr>
                <w:shd w:val="clear" w:color="auto" w:fill="FFFFFF"/>
              </w:rPr>
              <w:t>е раскрывается на основании Постановления Правительства РФ от 04 июля 2023г. № 1102</w:t>
            </w:r>
          </w:p>
          <w:p w:rsidR="00047019" w:rsidRPr="00047019" w:rsidRDefault="00047019" w:rsidP="0093168A">
            <w:pPr>
              <w:spacing w:before="0" w:after="0"/>
            </w:pPr>
            <w:r w:rsidRPr="00047019">
              <w:t xml:space="preserve">Поручитель – Публичное акционерное общество «Челябинский </w:t>
            </w:r>
            <w:proofErr w:type="spellStart"/>
            <w:r w:rsidRPr="00047019">
              <w:t>кузнечно</w:t>
            </w:r>
            <w:proofErr w:type="spellEnd"/>
            <w:r w:rsidRPr="00047019">
              <w:t xml:space="preserve"> - прессовый завод», ОГРН 1027402696023</w:t>
            </w:r>
            <w:r w:rsidRPr="00047019">
              <w:rPr>
                <w:rStyle w:val="11"/>
                <w:rFonts w:ascii="Times New Roman" w:hAnsi="Times New Roman"/>
                <w:sz w:val="20"/>
              </w:rPr>
              <w:t>.</w:t>
            </w:r>
          </w:p>
          <w:p w:rsidR="00047019" w:rsidRPr="00047019" w:rsidRDefault="00047019" w:rsidP="0093168A">
            <w:pPr>
              <w:keepNext/>
              <w:spacing w:before="0" w:after="0"/>
              <w:rPr>
                <w:shd w:val="clear" w:color="auto" w:fill="FFFFFF"/>
              </w:rPr>
            </w:pPr>
            <w:r w:rsidRPr="00047019">
              <w:t>Заемщик (Выгодоприобретатель) – информация н</w:t>
            </w:r>
            <w:r w:rsidRPr="00047019">
              <w:rPr>
                <w:shd w:val="clear" w:color="auto" w:fill="FFFFFF"/>
              </w:rPr>
              <w:t>е раскрывается на основании Постановления Правительства РФ от 04 июля 2023г. № 1102</w:t>
            </w:r>
          </w:p>
          <w:p w:rsidR="00047019" w:rsidRPr="00047019" w:rsidRDefault="00047019" w:rsidP="0093168A">
            <w:pPr>
              <w:pStyle w:val="a6"/>
              <w:rPr>
                <w:rFonts w:ascii="Times New Roman" w:hAnsi="Times New Roman"/>
                <w:sz w:val="20"/>
                <w:szCs w:val="20"/>
              </w:rPr>
            </w:pPr>
            <w:r w:rsidRPr="00047019">
              <w:rPr>
                <w:rFonts w:ascii="Times New Roman" w:hAnsi="Times New Roman"/>
                <w:sz w:val="20"/>
                <w:szCs w:val="20"/>
              </w:rPr>
              <w:t>Заинтересованными лицами в совершении указанной сделки являются:</w:t>
            </w:r>
          </w:p>
          <w:p w:rsidR="00047019" w:rsidRPr="00047019" w:rsidRDefault="00047019" w:rsidP="0093168A">
            <w:pPr>
              <w:pStyle w:val="ConsPlusNormal"/>
              <w:ind w:firstLine="0"/>
              <w:jc w:val="both"/>
              <w:outlineLvl w:val="0"/>
              <w:rPr>
                <w:rFonts w:ascii="Times New Roman" w:hAnsi="Times New Roman" w:cs="Times New Roman"/>
                <w:color w:val="FF0000"/>
              </w:rPr>
            </w:pPr>
            <w:r w:rsidRPr="00047019">
              <w:rPr>
                <w:rFonts w:ascii="Times New Roman" w:hAnsi="Times New Roman" w:cs="Times New Roman"/>
              </w:rPr>
              <w:t>информация н</w:t>
            </w:r>
            <w:r w:rsidRPr="00047019">
              <w:rPr>
                <w:rFonts w:ascii="Times New Roman" w:hAnsi="Times New Roman" w:cs="Times New Roman"/>
                <w:shd w:val="clear" w:color="auto" w:fill="FFFFFF"/>
              </w:rPr>
              <w:t>е раскрывается на основании Постановления Правительства РФ от 04 июля 2023г. № 1102</w:t>
            </w:r>
          </w:p>
          <w:p w:rsidR="00047019" w:rsidRPr="00047019" w:rsidRDefault="00047019" w:rsidP="0093168A">
            <w:pPr>
              <w:pStyle w:val="a6"/>
              <w:tabs>
                <w:tab w:val="left" w:pos="284"/>
              </w:tabs>
              <w:jc w:val="both"/>
              <w:rPr>
                <w:rFonts w:ascii="Times New Roman" w:hAnsi="Times New Roman"/>
                <w:color w:val="000000"/>
                <w:sz w:val="20"/>
                <w:szCs w:val="20"/>
                <w:u w:val="single"/>
              </w:rPr>
            </w:pPr>
          </w:p>
        </w:tc>
      </w:tr>
    </w:tbl>
    <w:p w:rsidR="003315EE" w:rsidRDefault="003315EE">
      <w:pPr>
        <w:ind w:left="200"/>
        <w:rPr>
          <w:rStyle w:val="Subst"/>
        </w:rPr>
      </w:pPr>
    </w:p>
    <w:p w:rsidR="00E322D7" w:rsidRDefault="001164AD">
      <w:pPr>
        <w:pStyle w:val="2"/>
      </w:pPr>
      <w:r>
        <w:t>3.5. Крупные сделки эмитента</w:t>
      </w:r>
    </w:p>
    <w:p w:rsidR="003315EE" w:rsidRDefault="003315EE" w:rsidP="003315EE">
      <w:pPr>
        <w:pStyle w:val="SubHeading"/>
        <w:ind w:left="200"/>
        <w:rPr>
          <w:sz w:val="6"/>
          <w:szCs w:val="6"/>
        </w:rPr>
      </w:pPr>
      <w: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tbl>
      <w:tblPr>
        <w:tblW w:w="1003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034"/>
        <w:gridCol w:w="7513"/>
      </w:tblGrid>
      <w:tr w:rsidR="0002186B" w:rsidRPr="0002186B" w:rsidTr="0002186B">
        <w:trPr>
          <w:tblHeader/>
        </w:trPr>
        <w:tc>
          <w:tcPr>
            <w:tcW w:w="486" w:type="dxa"/>
          </w:tcPr>
          <w:p w:rsidR="0002186B" w:rsidRPr="0002186B" w:rsidRDefault="0002186B" w:rsidP="0093168A">
            <w:pPr>
              <w:spacing w:before="0" w:after="0"/>
              <w:jc w:val="center"/>
            </w:pPr>
            <w:r w:rsidRPr="0002186B">
              <w:t>№ п/п</w:t>
            </w:r>
          </w:p>
        </w:tc>
        <w:tc>
          <w:tcPr>
            <w:tcW w:w="2034" w:type="dxa"/>
          </w:tcPr>
          <w:p w:rsidR="0002186B" w:rsidRPr="0002186B" w:rsidRDefault="0002186B" w:rsidP="0093168A">
            <w:pPr>
              <w:spacing w:before="0" w:after="0"/>
              <w:jc w:val="center"/>
            </w:pPr>
            <w:r w:rsidRPr="0002186B">
              <w:t>Дата одобрения сделки, Номер Протокола</w:t>
            </w:r>
          </w:p>
        </w:tc>
        <w:tc>
          <w:tcPr>
            <w:tcW w:w="7513" w:type="dxa"/>
          </w:tcPr>
          <w:p w:rsidR="0002186B" w:rsidRPr="0002186B" w:rsidRDefault="0002186B" w:rsidP="0093168A">
            <w:pPr>
              <w:spacing w:before="0" w:after="0"/>
              <w:ind w:right="-20"/>
              <w:jc w:val="center"/>
            </w:pPr>
            <w:r w:rsidRPr="0002186B">
              <w:t>Сведения о существенных условиях и предмете сделки</w:t>
            </w:r>
          </w:p>
        </w:tc>
      </w:tr>
      <w:tr w:rsidR="0002186B" w:rsidRPr="0002186B" w:rsidTr="0002186B">
        <w:tc>
          <w:tcPr>
            <w:tcW w:w="486" w:type="dxa"/>
          </w:tcPr>
          <w:p w:rsidR="0002186B" w:rsidRPr="0002186B" w:rsidRDefault="0002186B" w:rsidP="0093168A">
            <w:pPr>
              <w:pStyle w:val="style54"/>
              <w:spacing w:before="0" w:beforeAutospacing="0" w:after="0"/>
              <w:jc w:val="center"/>
              <w:rPr>
                <w:sz w:val="20"/>
                <w:szCs w:val="20"/>
              </w:rPr>
            </w:pPr>
            <w:r w:rsidRPr="0002186B">
              <w:rPr>
                <w:sz w:val="20"/>
                <w:szCs w:val="20"/>
              </w:rPr>
              <w:t>1</w:t>
            </w:r>
          </w:p>
        </w:tc>
        <w:tc>
          <w:tcPr>
            <w:tcW w:w="2034" w:type="dxa"/>
          </w:tcPr>
          <w:p w:rsidR="0002186B" w:rsidRPr="0002186B" w:rsidRDefault="0002186B" w:rsidP="0093168A">
            <w:pPr>
              <w:pStyle w:val="style54"/>
              <w:spacing w:before="0" w:beforeAutospacing="0" w:after="0"/>
              <w:rPr>
                <w:sz w:val="20"/>
                <w:szCs w:val="20"/>
              </w:rPr>
            </w:pPr>
            <w:r w:rsidRPr="0002186B">
              <w:rPr>
                <w:sz w:val="20"/>
                <w:szCs w:val="20"/>
              </w:rPr>
              <w:t xml:space="preserve">Решение внеочередного общего собрания акционеров ПАО «ЧКПЗ», Протокол № 1/24 от 19.01.2024 года </w:t>
            </w:r>
          </w:p>
          <w:p w:rsidR="0002186B" w:rsidRPr="0002186B" w:rsidRDefault="0002186B" w:rsidP="0093168A">
            <w:pPr>
              <w:pStyle w:val="style54"/>
              <w:spacing w:before="0" w:beforeAutospacing="0" w:after="0"/>
              <w:rPr>
                <w:sz w:val="20"/>
                <w:szCs w:val="20"/>
              </w:rPr>
            </w:pPr>
          </w:p>
        </w:tc>
        <w:tc>
          <w:tcPr>
            <w:tcW w:w="7513" w:type="dxa"/>
          </w:tcPr>
          <w:p w:rsidR="0002186B" w:rsidRPr="0002186B" w:rsidRDefault="0002186B" w:rsidP="0093168A">
            <w:pPr>
              <w:spacing w:before="0" w:after="0"/>
              <w:jc w:val="both"/>
            </w:pPr>
            <w:r w:rsidRPr="0002186B">
              <w:t xml:space="preserve">Заключение Договора об открытии </w:t>
            </w:r>
            <w:proofErr w:type="spellStart"/>
            <w:r w:rsidRPr="0002186B">
              <w:t>невозобновляемой</w:t>
            </w:r>
            <w:proofErr w:type="spellEnd"/>
            <w:r w:rsidRPr="0002186B">
              <w:t xml:space="preserve"> кредитной линии на сумму 9 000 000 000 (Девять миллиардов) рублей, что с учетом действующих кредитных обязательств составляет более 25% балансовой стоимости активов Общества на последнюю отчетную дату 30.06.2023 года. </w:t>
            </w:r>
          </w:p>
          <w:p w:rsidR="0002186B" w:rsidRPr="0002186B" w:rsidRDefault="0002186B" w:rsidP="0093168A">
            <w:pPr>
              <w:spacing w:before="0" w:after="0"/>
              <w:jc w:val="both"/>
            </w:pPr>
            <w:r w:rsidRPr="0002186B">
              <w:t>Основные условия сделки:</w:t>
            </w:r>
          </w:p>
          <w:p w:rsidR="0002186B" w:rsidRPr="0002186B" w:rsidRDefault="0002186B" w:rsidP="0093168A">
            <w:pPr>
              <w:spacing w:before="0" w:after="0"/>
              <w:jc w:val="both"/>
            </w:pPr>
            <w:r w:rsidRPr="0002186B">
              <w:t xml:space="preserve">- режим кредитования: </w:t>
            </w:r>
            <w:proofErr w:type="spellStart"/>
            <w:r w:rsidRPr="0002186B">
              <w:t>невозобновляемая</w:t>
            </w:r>
            <w:proofErr w:type="spellEnd"/>
            <w:r w:rsidRPr="0002186B">
              <w:t xml:space="preserve"> кредитная линия (далее - Кредитный договор)</w:t>
            </w:r>
          </w:p>
          <w:p w:rsidR="0002186B" w:rsidRPr="0002186B" w:rsidRDefault="0002186B" w:rsidP="0093168A">
            <w:pPr>
              <w:spacing w:before="0" w:after="0"/>
              <w:jc w:val="both"/>
            </w:pPr>
            <w:r w:rsidRPr="0002186B">
              <w:t>- сумма финансирования: Сумма лимита: 9 000 0000 000 (девять миллиардов) рублей.</w:t>
            </w:r>
          </w:p>
          <w:p w:rsidR="0002186B" w:rsidRPr="0002186B" w:rsidRDefault="0002186B" w:rsidP="0093168A">
            <w:pPr>
              <w:spacing w:before="0" w:after="0"/>
              <w:jc w:val="both"/>
            </w:pPr>
            <w:r w:rsidRPr="0002186B">
              <w:t>- срок кредитования: не более 60 месяцев с даты заключения Кредитного Договора</w:t>
            </w:r>
          </w:p>
          <w:p w:rsidR="0002186B" w:rsidRPr="0002186B" w:rsidRDefault="0002186B" w:rsidP="0093168A">
            <w:pPr>
              <w:spacing w:before="0" w:after="0"/>
              <w:jc w:val="both"/>
            </w:pPr>
            <w:r w:rsidRPr="0002186B">
              <w:t>- процентная ставка: фиксированная - 13,9% годовых</w:t>
            </w:r>
          </w:p>
          <w:p w:rsidR="0002186B" w:rsidRPr="0002186B" w:rsidRDefault="0002186B" w:rsidP="0093168A">
            <w:pPr>
              <w:spacing w:before="0" w:after="0"/>
              <w:jc w:val="both"/>
              <w:rPr>
                <w:iCs/>
              </w:rPr>
            </w:pPr>
            <w:r w:rsidRPr="0002186B">
              <w:rPr>
                <w:iCs/>
              </w:rPr>
              <w:t>- срок исполнения обязательств по сделке: 26.09.2028 года</w:t>
            </w:r>
          </w:p>
          <w:p w:rsidR="0002186B" w:rsidRPr="0002186B" w:rsidRDefault="0002186B" w:rsidP="0093168A">
            <w:pPr>
              <w:spacing w:before="0" w:after="0"/>
              <w:jc w:val="both"/>
            </w:pPr>
            <w:r w:rsidRPr="0002186B">
              <w:t>- комиссии: плата за пользование лимитом кредитной линии – 0,59% годовых от свободного остатка лимита, уплачивается в даты уплаты процентов и Дату окончания периода доступности</w:t>
            </w:r>
          </w:p>
          <w:p w:rsidR="0002186B" w:rsidRPr="0002186B" w:rsidRDefault="0002186B" w:rsidP="0093168A">
            <w:pPr>
              <w:spacing w:before="0" w:after="0"/>
              <w:jc w:val="both"/>
              <w:rPr>
                <w:color w:val="000000"/>
              </w:rPr>
            </w:pPr>
            <w:r w:rsidRPr="0002186B">
              <w:t xml:space="preserve">- плата за досрочный возврат кредита - </w:t>
            </w:r>
            <w:r w:rsidRPr="0002186B">
              <w:rPr>
                <w:color w:val="000000"/>
              </w:rPr>
              <w:t>2,95% годовых от досрочно погашаемой суммы кредита</w:t>
            </w:r>
          </w:p>
          <w:p w:rsidR="0002186B" w:rsidRPr="0002186B" w:rsidRDefault="0002186B" w:rsidP="0093168A">
            <w:pPr>
              <w:spacing w:before="0" w:after="0"/>
              <w:jc w:val="both"/>
              <w:rPr>
                <w:color w:val="000000"/>
              </w:rPr>
            </w:pPr>
            <w:r w:rsidRPr="0002186B">
              <w:t>Кредитор вправе в одностороннем порядке по своему усмотрению производить увеличение процентной ставки, увеличение иных платежных обязательств заемщика по Кредитному договору в том числе, но не исключительно, в связи с принятием Банком России решений по увеличению ключевой ставки и/или ставки рефинансирования (учетной ставки), с уведомлением об этом Заемщика без оформления этого изменения дополнительным соглашением. В случае увеличения Кредитором процентной ставки в одностороннем порядке указанное изменение вступает в силу через 30 (Тридцать) календарных дней с даты отправления уведомления Кредитором, если в уведомлении не указана более поздняя дата вступления изменения в силу.</w:t>
            </w:r>
          </w:p>
          <w:p w:rsidR="0002186B" w:rsidRPr="0002186B" w:rsidRDefault="0002186B" w:rsidP="0093168A">
            <w:pPr>
              <w:pStyle w:val="a6"/>
              <w:tabs>
                <w:tab w:val="left" w:pos="284"/>
                <w:tab w:val="left" w:pos="567"/>
                <w:tab w:val="left" w:pos="1134"/>
              </w:tabs>
              <w:jc w:val="both"/>
              <w:rPr>
                <w:rFonts w:ascii="Times New Roman" w:hAnsi="Times New Roman"/>
                <w:sz w:val="20"/>
                <w:szCs w:val="20"/>
              </w:rPr>
            </w:pPr>
            <w:r w:rsidRPr="0002186B">
              <w:rPr>
                <w:rFonts w:ascii="Times New Roman" w:hAnsi="Times New Roman"/>
                <w:sz w:val="20"/>
                <w:szCs w:val="20"/>
              </w:rPr>
              <w:t>Стороны сделки:</w:t>
            </w:r>
          </w:p>
          <w:p w:rsidR="0002186B" w:rsidRPr="0002186B" w:rsidRDefault="0002186B" w:rsidP="0093168A">
            <w:pPr>
              <w:spacing w:before="0" w:after="0"/>
              <w:jc w:val="both"/>
              <w:rPr>
                <w:iCs/>
              </w:rPr>
            </w:pPr>
            <w:r w:rsidRPr="0002186B">
              <w:rPr>
                <w:iCs/>
              </w:rPr>
              <w:t xml:space="preserve">Заемщик - Публичное акционерное общество «Челябинский </w:t>
            </w:r>
            <w:proofErr w:type="gramStart"/>
            <w:r w:rsidRPr="0002186B">
              <w:rPr>
                <w:iCs/>
              </w:rPr>
              <w:t>кузнечно-прессовый</w:t>
            </w:r>
            <w:proofErr w:type="gramEnd"/>
            <w:r w:rsidRPr="0002186B">
              <w:rPr>
                <w:iCs/>
              </w:rPr>
              <w:t xml:space="preserve"> завод»</w:t>
            </w:r>
          </w:p>
          <w:p w:rsidR="0002186B" w:rsidRPr="0002186B" w:rsidRDefault="0002186B" w:rsidP="0093168A">
            <w:pPr>
              <w:spacing w:before="0" w:after="0"/>
              <w:jc w:val="both"/>
              <w:rPr>
                <w:iCs/>
              </w:rPr>
            </w:pPr>
            <w:r w:rsidRPr="0002186B">
              <w:t>Кредитор: Банк, информация н</w:t>
            </w:r>
            <w:r w:rsidRPr="0002186B">
              <w:rPr>
                <w:shd w:val="clear" w:color="auto" w:fill="FFFFFF"/>
              </w:rPr>
              <w:t>е раскрывается на основании Постановления Правительства РФ от 04 июля 2023г. № 1102</w:t>
            </w:r>
          </w:p>
          <w:p w:rsidR="0002186B" w:rsidRPr="0002186B" w:rsidRDefault="0002186B" w:rsidP="0093168A">
            <w:pPr>
              <w:pStyle w:val="HTML"/>
              <w:tabs>
                <w:tab w:val="left" w:pos="9498"/>
              </w:tabs>
              <w:ind w:right="-427"/>
              <w:jc w:val="both"/>
              <w:rPr>
                <w:rFonts w:ascii="Times New Roman" w:hAnsi="Times New Roman" w:cs="Times New Roman"/>
                <w:color w:val="FF0000"/>
              </w:rPr>
            </w:pPr>
          </w:p>
        </w:tc>
      </w:tr>
      <w:tr w:rsidR="0002186B" w:rsidRPr="0002186B" w:rsidTr="0002186B">
        <w:tc>
          <w:tcPr>
            <w:tcW w:w="486" w:type="dxa"/>
          </w:tcPr>
          <w:p w:rsidR="0002186B" w:rsidRPr="0002186B" w:rsidRDefault="0002186B" w:rsidP="0093168A">
            <w:pPr>
              <w:pStyle w:val="style54"/>
              <w:spacing w:before="0" w:beforeAutospacing="0" w:after="0"/>
              <w:jc w:val="center"/>
              <w:rPr>
                <w:sz w:val="20"/>
                <w:szCs w:val="20"/>
              </w:rPr>
            </w:pPr>
            <w:r w:rsidRPr="0002186B">
              <w:rPr>
                <w:sz w:val="20"/>
                <w:szCs w:val="20"/>
              </w:rPr>
              <w:t>2</w:t>
            </w:r>
          </w:p>
        </w:tc>
        <w:tc>
          <w:tcPr>
            <w:tcW w:w="2034" w:type="dxa"/>
          </w:tcPr>
          <w:p w:rsidR="0002186B" w:rsidRPr="0002186B" w:rsidRDefault="0002186B" w:rsidP="0093168A">
            <w:pPr>
              <w:pStyle w:val="style54"/>
              <w:spacing w:before="0" w:beforeAutospacing="0" w:after="0"/>
              <w:rPr>
                <w:sz w:val="20"/>
                <w:szCs w:val="20"/>
              </w:rPr>
            </w:pPr>
            <w:r w:rsidRPr="0002186B">
              <w:rPr>
                <w:sz w:val="20"/>
                <w:szCs w:val="20"/>
              </w:rPr>
              <w:t xml:space="preserve">Решение Совета директоров ПАО «ЧКПЗ», </w:t>
            </w:r>
          </w:p>
          <w:p w:rsidR="0002186B" w:rsidRPr="0002186B" w:rsidRDefault="0002186B" w:rsidP="0093168A">
            <w:pPr>
              <w:pStyle w:val="style54"/>
              <w:spacing w:before="0" w:beforeAutospacing="0" w:after="0"/>
              <w:rPr>
                <w:sz w:val="20"/>
                <w:szCs w:val="20"/>
              </w:rPr>
            </w:pPr>
            <w:r w:rsidRPr="0002186B">
              <w:rPr>
                <w:sz w:val="20"/>
                <w:szCs w:val="20"/>
              </w:rPr>
              <w:t xml:space="preserve">Протокол № 2/24 от 11.04.2024 года </w:t>
            </w:r>
          </w:p>
          <w:p w:rsidR="0002186B" w:rsidRPr="0002186B" w:rsidRDefault="0002186B" w:rsidP="0093168A">
            <w:pPr>
              <w:pStyle w:val="style54"/>
              <w:spacing w:before="0" w:beforeAutospacing="0" w:after="0"/>
              <w:rPr>
                <w:sz w:val="20"/>
                <w:szCs w:val="20"/>
              </w:rPr>
            </w:pPr>
          </w:p>
        </w:tc>
        <w:tc>
          <w:tcPr>
            <w:tcW w:w="7513" w:type="dxa"/>
          </w:tcPr>
          <w:p w:rsidR="0002186B" w:rsidRPr="0002186B" w:rsidRDefault="0002186B" w:rsidP="0093168A">
            <w:pPr>
              <w:tabs>
                <w:tab w:val="left" w:pos="567"/>
              </w:tabs>
              <w:spacing w:before="0" w:after="0"/>
              <w:jc w:val="both"/>
            </w:pPr>
            <w:r w:rsidRPr="0002186B">
              <w:t xml:space="preserve">Заключение Договора об </w:t>
            </w:r>
            <w:r w:rsidRPr="0002186B">
              <w:rPr>
                <w:iCs/>
              </w:rPr>
              <w:t>о</w:t>
            </w:r>
            <w:r w:rsidRPr="0002186B">
              <w:t>ткрытии возобновляемой кредитной линии 14.02.2024 г. (далее – Договор) с максимальным лимитом 951 500 000 (Девятьсот пятьдесят один миллион пятьсот тысяч) рублей, являющегося для ПАО «ЧКПЗ» крупной сделкой, стоимость которой с учетом действующих кредитных обязательств составляет более 25% балансовой стоимости активов Общества по данным бухгалтерской (финансовой) отчетности на последнюю отчетную дату 30.09.2023 года, в целях использования на погашение ссудной задолженности по кредитным договорам, заключенным между Заемщиком и Кредитором.</w:t>
            </w:r>
          </w:p>
          <w:p w:rsidR="0002186B" w:rsidRPr="0002186B" w:rsidRDefault="0002186B" w:rsidP="0093168A">
            <w:pPr>
              <w:spacing w:before="0" w:after="0"/>
              <w:jc w:val="both"/>
            </w:pPr>
            <w:r w:rsidRPr="0002186B">
              <w:t>Цена сделки с учетом действующих кредитных обязательств составляет 24 406 019 098,77 (Двадцать четыре миллиарда четыреста шесть миллионов девятнадцать тысяч девяносто восемь) рублей 77 копеек, что составляет 38,24% балансовой стоимости активов Общества по данным бухгалтерской (финансовой) отчетности на последнюю отчетную дату 30.09.2023 года.</w:t>
            </w:r>
          </w:p>
          <w:p w:rsidR="0002186B" w:rsidRPr="0002186B" w:rsidRDefault="0002186B" w:rsidP="0093168A">
            <w:pPr>
              <w:tabs>
                <w:tab w:val="left" w:pos="567"/>
              </w:tabs>
              <w:spacing w:before="0" w:after="0"/>
              <w:jc w:val="both"/>
              <w:rPr>
                <w:iCs/>
              </w:rPr>
            </w:pPr>
            <w:r w:rsidRPr="0002186B">
              <w:rPr>
                <w:iCs/>
              </w:rPr>
              <w:t xml:space="preserve">Заемщик, Должник: Публичное акционерное общество «Челябинский </w:t>
            </w:r>
            <w:proofErr w:type="gramStart"/>
            <w:r w:rsidRPr="0002186B">
              <w:rPr>
                <w:iCs/>
              </w:rPr>
              <w:t>кузнечно-прессовый</w:t>
            </w:r>
            <w:proofErr w:type="gramEnd"/>
            <w:r w:rsidRPr="0002186B">
              <w:rPr>
                <w:iCs/>
              </w:rPr>
              <w:t xml:space="preserve"> завод».</w:t>
            </w:r>
          </w:p>
          <w:p w:rsidR="0002186B" w:rsidRPr="0002186B" w:rsidRDefault="0002186B" w:rsidP="0093168A">
            <w:pPr>
              <w:tabs>
                <w:tab w:val="left" w:pos="567"/>
              </w:tabs>
              <w:spacing w:before="0" w:after="0"/>
              <w:rPr>
                <w:color w:val="000000"/>
              </w:rPr>
            </w:pPr>
            <w:r w:rsidRPr="0002186B">
              <w:t>Кредитор: Банк, информация н</w:t>
            </w:r>
            <w:r w:rsidRPr="0002186B">
              <w:rPr>
                <w:shd w:val="clear" w:color="auto" w:fill="FFFFFF"/>
              </w:rPr>
              <w:t>е раскрывается на основании Постановления Правительства РФ от 04 июля 2023г. № 1102</w:t>
            </w:r>
          </w:p>
          <w:p w:rsidR="0002186B" w:rsidRPr="0002186B" w:rsidRDefault="0002186B" w:rsidP="0093168A">
            <w:pPr>
              <w:spacing w:before="0" w:after="0"/>
              <w:jc w:val="both"/>
            </w:pPr>
            <w:r w:rsidRPr="0002186B">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02186B" w:rsidRPr="0002186B" w:rsidRDefault="0002186B" w:rsidP="0093168A">
            <w:pPr>
              <w:keepNext/>
              <w:tabs>
                <w:tab w:val="left" w:pos="567"/>
              </w:tabs>
              <w:spacing w:before="0" w:after="0"/>
              <w:jc w:val="both"/>
              <w:outlineLvl w:val="0"/>
            </w:pPr>
            <w:r w:rsidRPr="0002186B">
              <w:t>Лимит кредитной линии открывается с 14 февраля 2024 года.</w:t>
            </w:r>
          </w:p>
          <w:p w:rsidR="0002186B" w:rsidRPr="0002186B" w:rsidRDefault="0002186B" w:rsidP="0093168A">
            <w:pPr>
              <w:keepNext/>
              <w:tabs>
                <w:tab w:val="left" w:pos="567"/>
              </w:tabs>
              <w:spacing w:before="0" w:after="0"/>
              <w:jc w:val="both"/>
              <w:outlineLvl w:val="0"/>
            </w:pPr>
            <w:r w:rsidRPr="0002186B">
              <w:t>Выдача кредита производится по 07 марта 2024 года (Дата окончания периода доступности).</w:t>
            </w:r>
          </w:p>
          <w:p w:rsidR="0002186B" w:rsidRPr="0002186B" w:rsidRDefault="0002186B" w:rsidP="0093168A">
            <w:pPr>
              <w:spacing w:before="0" w:after="0"/>
              <w:jc w:val="both"/>
            </w:pPr>
            <w:bookmarkStart w:id="4" w:name="4.1.1"/>
            <w:bookmarkEnd w:id="4"/>
            <w:r w:rsidRPr="0002186B">
              <w:t xml:space="preserve">Заемщик уплачивает Кредитору проценты за пользование кредитом в Валюте кредита на следующих условиях: за период с даты первой выдачи кредита (не включая эту дату) по дату полного погашения кредита, </w:t>
            </w:r>
            <w:bookmarkStart w:id="5" w:name="6.1"/>
            <w:bookmarkEnd w:id="5"/>
            <w:r w:rsidRPr="0002186B">
              <w:t>по ставке 17,66 (Семнадцать целых шестьдесят шесть сотых) процентов годовых.</w:t>
            </w:r>
          </w:p>
          <w:p w:rsidR="0002186B" w:rsidRPr="0002186B" w:rsidRDefault="0002186B" w:rsidP="0093168A">
            <w:pPr>
              <w:spacing w:before="0" w:after="0"/>
              <w:jc w:val="both"/>
            </w:pPr>
            <w:r w:rsidRPr="0002186B">
              <w:t>Дата полного погашения выданного кредита 14 августа 2025 года.</w:t>
            </w:r>
          </w:p>
          <w:p w:rsidR="0002186B" w:rsidRPr="0002186B" w:rsidRDefault="0002186B" w:rsidP="0093168A">
            <w:pPr>
              <w:pStyle w:val="HTML"/>
              <w:tabs>
                <w:tab w:val="left" w:pos="9498"/>
              </w:tabs>
              <w:ind w:right="-427"/>
              <w:jc w:val="both"/>
              <w:rPr>
                <w:rFonts w:ascii="Times New Roman" w:hAnsi="Times New Roman" w:cs="Times New Roman"/>
              </w:rPr>
            </w:pPr>
          </w:p>
        </w:tc>
      </w:tr>
      <w:tr w:rsidR="0002186B" w:rsidRPr="0002186B" w:rsidTr="0002186B">
        <w:tc>
          <w:tcPr>
            <w:tcW w:w="486" w:type="dxa"/>
            <w:tcBorders>
              <w:top w:val="single" w:sz="4" w:space="0" w:color="auto"/>
              <w:left w:val="single" w:sz="4" w:space="0" w:color="auto"/>
              <w:bottom w:val="single" w:sz="4" w:space="0" w:color="auto"/>
              <w:right w:val="single" w:sz="4" w:space="0" w:color="auto"/>
            </w:tcBorders>
          </w:tcPr>
          <w:p w:rsidR="0002186B" w:rsidRPr="0002186B" w:rsidRDefault="0002186B" w:rsidP="0093168A">
            <w:pPr>
              <w:pStyle w:val="style54"/>
              <w:spacing w:before="0" w:beforeAutospacing="0" w:after="0"/>
              <w:jc w:val="center"/>
              <w:rPr>
                <w:sz w:val="20"/>
                <w:szCs w:val="20"/>
              </w:rPr>
            </w:pPr>
            <w:r w:rsidRPr="0002186B">
              <w:rPr>
                <w:sz w:val="20"/>
                <w:szCs w:val="20"/>
              </w:rPr>
              <w:t>3</w:t>
            </w:r>
          </w:p>
        </w:tc>
        <w:tc>
          <w:tcPr>
            <w:tcW w:w="2034" w:type="dxa"/>
            <w:tcBorders>
              <w:top w:val="single" w:sz="4" w:space="0" w:color="auto"/>
              <w:left w:val="single" w:sz="4" w:space="0" w:color="auto"/>
              <w:bottom w:val="single" w:sz="4" w:space="0" w:color="auto"/>
              <w:right w:val="single" w:sz="4" w:space="0" w:color="auto"/>
            </w:tcBorders>
          </w:tcPr>
          <w:p w:rsidR="0002186B" w:rsidRPr="0002186B" w:rsidRDefault="0002186B" w:rsidP="0093168A">
            <w:pPr>
              <w:pStyle w:val="style54"/>
              <w:spacing w:before="0" w:beforeAutospacing="0" w:after="0"/>
              <w:rPr>
                <w:sz w:val="20"/>
                <w:szCs w:val="20"/>
              </w:rPr>
            </w:pPr>
            <w:r w:rsidRPr="0002186B">
              <w:rPr>
                <w:sz w:val="20"/>
                <w:szCs w:val="20"/>
              </w:rPr>
              <w:t xml:space="preserve">Решение Совета директоров ПАО «ЧКПЗ», </w:t>
            </w:r>
          </w:p>
          <w:p w:rsidR="0002186B" w:rsidRPr="0002186B" w:rsidRDefault="0002186B" w:rsidP="0093168A">
            <w:pPr>
              <w:pStyle w:val="style54"/>
              <w:spacing w:before="0" w:beforeAutospacing="0" w:after="0"/>
              <w:rPr>
                <w:sz w:val="20"/>
                <w:szCs w:val="20"/>
              </w:rPr>
            </w:pPr>
            <w:r w:rsidRPr="0002186B">
              <w:rPr>
                <w:sz w:val="20"/>
                <w:szCs w:val="20"/>
              </w:rPr>
              <w:t xml:space="preserve">Протокол № 5/24 от 27.05.2024 года </w:t>
            </w:r>
          </w:p>
        </w:tc>
        <w:tc>
          <w:tcPr>
            <w:tcW w:w="7513" w:type="dxa"/>
            <w:tcBorders>
              <w:top w:val="single" w:sz="4" w:space="0" w:color="auto"/>
              <w:left w:val="single" w:sz="4" w:space="0" w:color="auto"/>
              <w:bottom w:val="single" w:sz="4" w:space="0" w:color="auto"/>
              <w:right w:val="single" w:sz="4" w:space="0" w:color="auto"/>
            </w:tcBorders>
          </w:tcPr>
          <w:p w:rsidR="0002186B" w:rsidRPr="0002186B" w:rsidRDefault="0002186B" w:rsidP="0093168A">
            <w:pPr>
              <w:tabs>
                <w:tab w:val="left" w:pos="567"/>
              </w:tabs>
              <w:spacing w:before="0" w:after="0"/>
              <w:jc w:val="both"/>
            </w:pPr>
            <w:r w:rsidRPr="0002186B">
              <w:t xml:space="preserve">1. Заключение Договора об </w:t>
            </w:r>
            <w:r w:rsidRPr="0002186B">
              <w:rPr>
                <w:iCs/>
              </w:rPr>
              <w:t>о</w:t>
            </w:r>
            <w:r w:rsidRPr="0002186B">
              <w:t>ткрытии возобновляемой кредитной линии 11.04.2024г. с максимальным лимитом 100</w:t>
            </w:r>
            <w:r w:rsidRPr="0002186B">
              <w:rPr>
                <w:lang w:val="en-US"/>
              </w:rPr>
              <w:t> </w:t>
            </w:r>
            <w:r w:rsidRPr="0002186B">
              <w:t>000</w:t>
            </w:r>
            <w:r w:rsidRPr="0002186B">
              <w:rPr>
                <w:lang w:val="en-US"/>
              </w:rPr>
              <w:t> </w:t>
            </w:r>
            <w:r w:rsidRPr="0002186B">
              <w:t>000 (Сто миллионов) рублей, в целях использования на погашение ссудной задолженности (частичное) по Договору об открытии возобновляемой кредитной линии, заключенного ранее между Заемщиком и Кредитором.</w:t>
            </w:r>
          </w:p>
          <w:p w:rsidR="0002186B" w:rsidRPr="0002186B" w:rsidRDefault="0002186B" w:rsidP="0093168A">
            <w:pPr>
              <w:tabs>
                <w:tab w:val="left" w:pos="567"/>
              </w:tabs>
              <w:spacing w:before="0" w:after="0"/>
              <w:jc w:val="both"/>
              <w:rPr>
                <w:iCs/>
              </w:rPr>
            </w:pPr>
            <w:r w:rsidRPr="0002186B">
              <w:rPr>
                <w:iCs/>
              </w:rPr>
              <w:t xml:space="preserve">Заемщик, Должник: Публичное акционерное общество «Челябинский </w:t>
            </w:r>
            <w:proofErr w:type="gramStart"/>
            <w:r w:rsidRPr="0002186B">
              <w:rPr>
                <w:iCs/>
              </w:rPr>
              <w:t>кузнечно-прессовый</w:t>
            </w:r>
            <w:proofErr w:type="gramEnd"/>
            <w:r w:rsidRPr="0002186B">
              <w:rPr>
                <w:iCs/>
              </w:rPr>
              <w:t xml:space="preserve"> завод».</w:t>
            </w:r>
          </w:p>
          <w:p w:rsidR="0002186B" w:rsidRPr="0002186B" w:rsidRDefault="0002186B" w:rsidP="0093168A">
            <w:pPr>
              <w:tabs>
                <w:tab w:val="left" w:pos="567"/>
              </w:tabs>
              <w:spacing w:before="0" w:after="0"/>
            </w:pPr>
            <w:r w:rsidRPr="0002186B">
              <w:t>Кредитор: Банк, информация н</w:t>
            </w:r>
            <w:r w:rsidRPr="0002186B">
              <w:rPr>
                <w:shd w:val="clear" w:color="auto" w:fill="FFFFFF"/>
              </w:rPr>
              <w:t>е раскрывается на основании Постановления Правительства РФ от 04 июля 2023г. № 1102</w:t>
            </w:r>
          </w:p>
          <w:p w:rsidR="0002186B" w:rsidRPr="0002186B" w:rsidRDefault="0002186B" w:rsidP="0093168A">
            <w:pPr>
              <w:spacing w:before="0" w:after="0"/>
              <w:jc w:val="both"/>
            </w:pPr>
            <w:r w:rsidRPr="0002186B">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02186B" w:rsidRPr="0002186B" w:rsidRDefault="0002186B" w:rsidP="0093168A">
            <w:pPr>
              <w:keepNext/>
              <w:tabs>
                <w:tab w:val="left" w:pos="567"/>
              </w:tabs>
              <w:spacing w:before="0" w:after="0"/>
              <w:jc w:val="both"/>
              <w:outlineLvl w:val="0"/>
            </w:pPr>
            <w:r w:rsidRPr="0002186B">
              <w:t>Лимит кредитной линии открывается с 11 апреля 2024 года.</w:t>
            </w:r>
          </w:p>
          <w:p w:rsidR="0002186B" w:rsidRPr="0002186B" w:rsidRDefault="0002186B" w:rsidP="0093168A">
            <w:pPr>
              <w:keepNext/>
              <w:tabs>
                <w:tab w:val="left" w:pos="567"/>
              </w:tabs>
              <w:spacing w:before="0" w:after="0"/>
              <w:jc w:val="both"/>
              <w:outlineLvl w:val="0"/>
            </w:pPr>
            <w:r w:rsidRPr="0002186B">
              <w:t>Выдача кредита производится по 11 октября 2025 года (Дата окончания периода доступности).</w:t>
            </w:r>
          </w:p>
          <w:p w:rsidR="0002186B" w:rsidRPr="0002186B" w:rsidRDefault="0002186B" w:rsidP="0093168A">
            <w:pPr>
              <w:spacing w:before="0" w:after="0"/>
              <w:jc w:val="both"/>
            </w:pPr>
            <w:r w:rsidRPr="0002186B">
              <w:t>Заемщик уплачивает Кредитору проценты за пользование кредитом в Валюте кредита на следующих условиях: за период с даты первой выдачи кредита (не включая эту дату) по дату полного погашения кредита, по ставке 17,95 (Семнадцать целых девяносто пять сотых) процента годовых.</w:t>
            </w:r>
          </w:p>
          <w:p w:rsidR="0002186B" w:rsidRPr="0002186B" w:rsidRDefault="0002186B" w:rsidP="0093168A">
            <w:pPr>
              <w:spacing w:before="0" w:after="0"/>
              <w:ind w:left="-15"/>
              <w:jc w:val="both"/>
            </w:pPr>
            <w:r w:rsidRPr="0002186B">
              <w:t xml:space="preserve">Кредитор вправе увеличить процентную ставку по кредиту на Дополнительную часть процентной ставки в размере, установленном в Приложении «Обстоятельства, события, обязанности» к Договору, по каждому Основанию. При этом общий размер Дополнительной части процентной ставки при наступлении нескольких Оснований не может превышать 2 (Двух) процентов годовых. </w:t>
            </w:r>
          </w:p>
          <w:p w:rsidR="0002186B" w:rsidRPr="0002186B" w:rsidRDefault="0002186B" w:rsidP="0093168A">
            <w:pPr>
              <w:spacing w:before="0" w:after="0"/>
              <w:jc w:val="both"/>
            </w:pPr>
            <w:r w:rsidRPr="0002186B">
              <w:t>Уплата процентов производится ежемесячно «25» числа каждого календарного месяца и в дату полного погашения кредита, в сумме начисленных на соответствующие даты процентов (включительно). С Заемщика взимается плата за пользование лимитом кредитной линии в размере 2,47 (Две целых сорок семь сотых) процента годовых от свободного остатка лимита. Плата за пользование лимитом кредитной линии уплачивается Заемщиком Кредитору в установленные условиями Договора даты уплаты процентов и в дату окончания периода доступности, в сумме начисленной на указанные даты (включительно) платы.</w:t>
            </w:r>
          </w:p>
          <w:p w:rsidR="0002186B" w:rsidRPr="0002186B" w:rsidRDefault="0002186B" w:rsidP="0093168A">
            <w:pPr>
              <w:pStyle w:val="23"/>
              <w:ind w:firstLine="0"/>
              <w:rPr>
                <w:sz w:val="20"/>
                <w:szCs w:val="20"/>
              </w:rPr>
            </w:pPr>
            <w:bookmarkStart w:id="6" w:name="4.4"/>
            <w:r w:rsidRPr="0002186B">
              <w:rPr>
                <w:sz w:val="20"/>
                <w:szCs w:val="20"/>
              </w:rPr>
              <w:t>При погашении кредита (полностью или частично) ранее установленной Договором даты полного погашения кредита без предварительного письменного уведомления Кредитора или при его уведомлении менее чем за 1 (Один) рабочий день до даты погашения (включительно, при этом дата доставки уведомления Кредитору в расчет количества дней не включается) Заемщик уплачивает Кредитору плату за досрочный возврат кредита.</w:t>
            </w:r>
            <w:bookmarkEnd w:id="6"/>
            <w:r w:rsidRPr="0002186B">
              <w:rPr>
                <w:sz w:val="20"/>
                <w:szCs w:val="20"/>
              </w:rPr>
              <w:t xml:space="preserve"> </w:t>
            </w:r>
            <w:bookmarkStart w:id="7" w:name="4.4.1"/>
            <w:r w:rsidRPr="0002186B">
              <w:rPr>
                <w:sz w:val="20"/>
                <w:szCs w:val="20"/>
              </w:rPr>
              <w:t>Плата за досрочный возврат кредита начисляется в размере 2,95 (Две целых девяносто пять сотых) процента годовых на возвращаемую сумму кредита за 1 (Один) рабочий день.</w:t>
            </w:r>
            <w:bookmarkEnd w:id="7"/>
            <w:r w:rsidRPr="0002186B">
              <w:rPr>
                <w:sz w:val="20"/>
                <w:szCs w:val="20"/>
              </w:rPr>
              <w:t xml:space="preserve"> Плата за досрочный возврат кредита уплачивается Заемщиком одновременно с платежом по досрочному погашению ссудной задолженности по кредиту, в валюте кредита.</w:t>
            </w:r>
          </w:p>
          <w:p w:rsidR="0002186B" w:rsidRPr="0002186B" w:rsidRDefault="0002186B" w:rsidP="0093168A">
            <w:pPr>
              <w:spacing w:before="0" w:after="0"/>
              <w:jc w:val="both"/>
            </w:pPr>
            <w:r w:rsidRPr="0002186B">
              <w:t>Дата полного погашения выданного кредита 11 октября 2025 года.</w:t>
            </w:r>
          </w:p>
          <w:p w:rsidR="0002186B" w:rsidRPr="0002186B" w:rsidRDefault="0002186B" w:rsidP="0093168A">
            <w:pPr>
              <w:spacing w:before="0" w:after="0"/>
              <w:jc w:val="both"/>
            </w:pPr>
            <w:r w:rsidRPr="0002186B">
              <w:t>Погашение кредита производится в Валюте кредита любыми суммами в пределах указанного срока.</w:t>
            </w:r>
          </w:p>
          <w:p w:rsidR="0002186B" w:rsidRPr="0002186B" w:rsidRDefault="0002186B" w:rsidP="0093168A">
            <w:pPr>
              <w:spacing w:before="0" w:after="0"/>
              <w:jc w:val="both"/>
            </w:pPr>
            <w:bookmarkStart w:id="8" w:name="9.2"/>
            <w:bookmarkEnd w:id="8"/>
            <w:r w:rsidRPr="0002186B">
              <w:t>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обязан уплатить Кредитору неустойку в размере процентной ставки, увеличенной в 2 (Два) раза, в процентах годовых.</w:t>
            </w:r>
          </w:p>
          <w:p w:rsidR="0002186B" w:rsidRPr="0002186B" w:rsidRDefault="0002186B" w:rsidP="0093168A">
            <w:pPr>
              <w:spacing w:before="0" w:after="0"/>
              <w:jc w:val="both"/>
            </w:pPr>
            <w:r w:rsidRPr="0002186B">
              <w:t>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02186B" w:rsidRPr="0002186B" w:rsidRDefault="0002186B" w:rsidP="0093168A">
            <w:pPr>
              <w:spacing w:before="0" w:after="0"/>
              <w:jc w:val="both"/>
            </w:pPr>
            <w:r w:rsidRPr="0002186B">
              <w:t>Неустойка подлежит уплате в течение 10 (Десяти) рабочих дней с даты доставки Заемщику соответствующего требования Кредитора об уплате неустойки (не включая дату доставки). Неустойка подлежит уплате в Валюте кредита.</w:t>
            </w:r>
          </w:p>
          <w:p w:rsidR="0002186B" w:rsidRPr="0002186B" w:rsidRDefault="0002186B" w:rsidP="0093168A">
            <w:pPr>
              <w:spacing w:before="0" w:after="0"/>
              <w:jc w:val="both"/>
            </w:pPr>
          </w:p>
          <w:p w:rsidR="0002186B" w:rsidRPr="0002186B" w:rsidRDefault="0002186B" w:rsidP="0093168A">
            <w:pPr>
              <w:tabs>
                <w:tab w:val="left" w:pos="567"/>
              </w:tabs>
              <w:spacing w:before="0" w:after="0"/>
              <w:jc w:val="both"/>
            </w:pPr>
            <w:r w:rsidRPr="0002186B">
              <w:t xml:space="preserve">2.Заключение Договора об </w:t>
            </w:r>
            <w:r w:rsidRPr="0002186B">
              <w:rPr>
                <w:iCs/>
              </w:rPr>
              <w:t>о</w:t>
            </w:r>
            <w:r w:rsidRPr="0002186B">
              <w:t>ткрытии возобновляемой кредитной линии 14.05.2024г. с максимальным лимитом 2</w:t>
            </w:r>
            <w:r w:rsidRPr="0002186B">
              <w:rPr>
                <w:lang w:val="en-US"/>
              </w:rPr>
              <w:t> </w:t>
            </w:r>
            <w:r w:rsidRPr="0002186B">
              <w:t>311</w:t>
            </w:r>
            <w:r w:rsidRPr="0002186B">
              <w:rPr>
                <w:lang w:val="en-US"/>
              </w:rPr>
              <w:t> </w:t>
            </w:r>
            <w:r w:rsidRPr="0002186B">
              <w:t>750</w:t>
            </w:r>
            <w:r w:rsidRPr="0002186B">
              <w:rPr>
                <w:lang w:val="en-US"/>
              </w:rPr>
              <w:t> </w:t>
            </w:r>
            <w:r w:rsidRPr="0002186B">
              <w:t>000 (Два миллиарда триста одиннадцать миллионов семьсот пятьдесят тысяч) рублей, в целях использования на погашение ссудной задолженности по Договорам об открытии возобновляемых кредитных линий, заключенных ранее между Заемщиком и Кредитором.</w:t>
            </w:r>
          </w:p>
          <w:p w:rsidR="0002186B" w:rsidRPr="0002186B" w:rsidRDefault="0002186B" w:rsidP="0093168A">
            <w:pPr>
              <w:tabs>
                <w:tab w:val="left" w:pos="567"/>
              </w:tabs>
              <w:spacing w:before="0" w:after="0"/>
              <w:jc w:val="both"/>
              <w:rPr>
                <w:iCs/>
              </w:rPr>
            </w:pPr>
            <w:r w:rsidRPr="0002186B">
              <w:rPr>
                <w:iCs/>
              </w:rPr>
              <w:t xml:space="preserve">Заемщик, Должник: Публичное акционерное общество «Челябинский </w:t>
            </w:r>
            <w:proofErr w:type="gramStart"/>
            <w:r w:rsidRPr="0002186B">
              <w:rPr>
                <w:iCs/>
              </w:rPr>
              <w:t>кузнечно-прессовый</w:t>
            </w:r>
            <w:proofErr w:type="gramEnd"/>
            <w:r w:rsidRPr="0002186B">
              <w:rPr>
                <w:iCs/>
              </w:rPr>
              <w:t xml:space="preserve"> завод».</w:t>
            </w:r>
          </w:p>
          <w:p w:rsidR="0002186B" w:rsidRPr="0002186B" w:rsidRDefault="0002186B" w:rsidP="0093168A">
            <w:pPr>
              <w:tabs>
                <w:tab w:val="left" w:pos="567"/>
              </w:tabs>
              <w:spacing w:before="0" w:after="0"/>
            </w:pPr>
            <w:r w:rsidRPr="0002186B">
              <w:t>Кредитор: Банк, информация н</w:t>
            </w:r>
            <w:r w:rsidRPr="0002186B">
              <w:rPr>
                <w:shd w:val="clear" w:color="auto" w:fill="FFFFFF"/>
              </w:rPr>
              <w:t>е раскрывается на основании Постановления Правительства РФ от 04 июля 2023г. № 1102</w:t>
            </w:r>
          </w:p>
          <w:p w:rsidR="0002186B" w:rsidRPr="0002186B" w:rsidRDefault="0002186B" w:rsidP="0093168A">
            <w:pPr>
              <w:spacing w:before="0" w:after="0"/>
              <w:jc w:val="both"/>
            </w:pPr>
            <w:r w:rsidRPr="0002186B">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02186B" w:rsidRPr="0002186B" w:rsidRDefault="0002186B" w:rsidP="0093168A">
            <w:pPr>
              <w:keepNext/>
              <w:tabs>
                <w:tab w:val="left" w:pos="567"/>
              </w:tabs>
              <w:spacing w:before="0" w:after="0"/>
              <w:jc w:val="both"/>
              <w:outlineLvl w:val="0"/>
            </w:pPr>
            <w:r w:rsidRPr="0002186B">
              <w:t>Лимит кредитной линии открывается с 14 мая 2024 года.</w:t>
            </w:r>
          </w:p>
          <w:p w:rsidR="0002186B" w:rsidRPr="0002186B" w:rsidRDefault="0002186B" w:rsidP="0093168A">
            <w:pPr>
              <w:keepNext/>
              <w:tabs>
                <w:tab w:val="left" w:pos="567"/>
              </w:tabs>
              <w:spacing w:before="0" w:after="0"/>
              <w:jc w:val="both"/>
              <w:outlineLvl w:val="0"/>
            </w:pPr>
            <w:r w:rsidRPr="0002186B">
              <w:t>Выдача кредита производится по 30 сентября 2024 года (Дата окончания периода доступности).</w:t>
            </w:r>
          </w:p>
          <w:p w:rsidR="0002186B" w:rsidRPr="0002186B" w:rsidRDefault="0002186B" w:rsidP="0093168A">
            <w:pPr>
              <w:spacing w:before="0" w:after="0"/>
              <w:ind w:left="-15"/>
              <w:jc w:val="both"/>
            </w:pPr>
            <w:r w:rsidRPr="0002186B">
              <w:t xml:space="preserve">Заемщик уплачивает Кредитору проценты за пользование кредитом в Валюте кредита на следующих условиях: за период с даты первой выдачи кредита (не включая эту дату) по дату полного погашения кредита, по ставке 18,32 (Восемнадцать целых тридцать две сотых) процента годовых. Кредитор вправе увеличить процентную ставку по кредиту на Дополнительную часть процентной ставки в размере, установленном в Приложении «Обстоятельства, события, обязанности» к Договору, по каждому Основанию. При этом общий размер Дополнительной части процентной ставки при наступлении нескольких Оснований не может превышать 2 (Двух) процентов годовых. </w:t>
            </w:r>
          </w:p>
          <w:p w:rsidR="0002186B" w:rsidRPr="0002186B" w:rsidRDefault="0002186B" w:rsidP="0093168A">
            <w:pPr>
              <w:spacing w:before="0" w:after="0"/>
              <w:jc w:val="both"/>
            </w:pPr>
            <w:r w:rsidRPr="0002186B">
              <w:t>Уплата процентов производится ежемесячно «25» числа каждого календарного месяца и в дату полного погашения кредита, в сумме начисленных на соответствующие даты процентов (включительно). С Заемщика взимается плата за пользование лимитом кредитной линии в размере 2,56 (Две целых пятьдесят шесть сотых) процента годовых от свободного остатка лимита. Плата за пользование лимитом кредитной линии уплачивается Заемщиком Кредитору в установленные условиями Договора даты уплаты процентов и в дату окончания периода доступности, в сумме начисленной на указанные даты (включительно) платы.</w:t>
            </w:r>
          </w:p>
          <w:p w:rsidR="0002186B" w:rsidRPr="0002186B" w:rsidRDefault="0002186B" w:rsidP="0093168A">
            <w:pPr>
              <w:pStyle w:val="23"/>
              <w:ind w:firstLine="0"/>
              <w:rPr>
                <w:sz w:val="20"/>
                <w:szCs w:val="20"/>
              </w:rPr>
            </w:pPr>
            <w:r w:rsidRPr="0002186B">
              <w:rPr>
                <w:sz w:val="20"/>
                <w:szCs w:val="20"/>
              </w:rPr>
              <w:t>При погашении кредита (полностью или частично) ранее установленной Договором даты полного погашения кредита без предварительного письменного уведомления Кредитора или при его уведомлении менее чем за 1 (Один) рабочий день до даты погашения (включительно, при этом дата доставки уведомления Кредитору в расчет количества дней не включается) Заемщик уплачивает Кредитору плату за досрочный возврат кредита. Плата за досрочный возврат кредита начисляется в размере 2,95 (Две целых девяносто пять сотых) процента годовых на возвращаемую сумму кредита за 1 (Один) рабочий день. Плата за досрочный возврат кредита уплачивается Заемщиком одновременно с платежом по досрочному погашению ссудной задолженности по кредиту, в валюте кредита.</w:t>
            </w:r>
          </w:p>
          <w:p w:rsidR="0002186B" w:rsidRPr="0002186B" w:rsidRDefault="0002186B" w:rsidP="0093168A">
            <w:pPr>
              <w:spacing w:before="0" w:after="0"/>
              <w:jc w:val="both"/>
            </w:pPr>
            <w:r w:rsidRPr="0002186B">
              <w:t>Дата полного погашения выданного кредита 31 декабря 2025 года.</w:t>
            </w:r>
          </w:p>
          <w:p w:rsidR="0002186B" w:rsidRPr="0002186B" w:rsidRDefault="0002186B" w:rsidP="0093168A">
            <w:pPr>
              <w:spacing w:before="0" w:after="0"/>
              <w:jc w:val="both"/>
            </w:pPr>
            <w:r w:rsidRPr="0002186B">
              <w:t xml:space="preserve">Погашение кредита производится в Валюте кредита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 в соответствии с Договором. </w:t>
            </w:r>
          </w:p>
          <w:p w:rsidR="0002186B" w:rsidRPr="0002186B" w:rsidRDefault="0002186B" w:rsidP="0093168A">
            <w:pPr>
              <w:spacing w:before="0" w:after="0"/>
              <w:jc w:val="both"/>
            </w:pPr>
            <w:r w:rsidRPr="0002186B">
              <w:t>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обязан уплатить Кредитору неустойку в размере процентной ставки, увеличенной в 2 (Два) раза, в процентах годовых.</w:t>
            </w:r>
          </w:p>
          <w:p w:rsidR="0002186B" w:rsidRPr="0002186B" w:rsidRDefault="0002186B" w:rsidP="0093168A">
            <w:pPr>
              <w:spacing w:before="0" w:after="0"/>
              <w:jc w:val="both"/>
            </w:pPr>
            <w:r w:rsidRPr="0002186B">
              <w:t>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02186B" w:rsidRPr="0002186B" w:rsidRDefault="0002186B" w:rsidP="0093168A">
            <w:pPr>
              <w:spacing w:before="0" w:after="0"/>
              <w:jc w:val="both"/>
            </w:pPr>
            <w:r w:rsidRPr="0002186B">
              <w:t>Неустойка подлежит уплате в течение 10 (Десяти) рабочих дней с даты доставки Заемщику соответствующего требования Кредитора об уплате неустойки (не включая дату доставки). Неустойка подлежит уплате в Валюте кредита.</w:t>
            </w:r>
          </w:p>
          <w:p w:rsidR="0002186B" w:rsidRPr="0002186B" w:rsidRDefault="0002186B" w:rsidP="0093168A">
            <w:pPr>
              <w:pStyle w:val="HTML"/>
              <w:tabs>
                <w:tab w:val="left" w:pos="9498"/>
              </w:tabs>
              <w:ind w:right="-427"/>
              <w:jc w:val="both"/>
              <w:rPr>
                <w:rFonts w:ascii="Times New Roman" w:hAnsi="Times New Roman" w:cs="Times New Roman"/>
                <w:color w:val="000000"/>
                <w:u w:val="single"/>
              </w:rPr>
            </w:pPr>
          </w:p>
        </w:tc>
      </w:tr>
    </w:tbl>
    <w:p w:rsidR="009379BC" w:rsidRDefault="009379BC">
      <w:pPr>
        <w:pStyle w:val="1"/>
      </w:pPr>
    </w:p>
    <w:p w:rsidR="00E322D7" w:rsidRDefault="001164AD">
      <w:pPr>
        <w:pStyle w:val="1"/>
      </w:pPr>
      <w:r>
        <w:t>Раздел 4. Дополнительные сведения об эмитенте и о размещенных им ценных бумагах</w:t>
      </w:r>
    </w:p>
    <w:p w:rsidR="00E322D7" w:rsidRDefault="001164AD">
      <w:pPr>
        <w:pStyle w:val="2"/>
      </w:pPr>
      <w:r>
        <w:t>4.1. Подконтрольные эмитенту организации, имеющие для него существенное значение</w:t>
      </w:r>
    </w:p>
    <w:p w:rsidR="00E322D7" w:rsidRDefault="001164AD">
      <w:pPr>
        <w:ind w:left="200"/>
      </w:pPr>
      <w:r>
        <w:rPr>
          <w:rStyle w:val="Subst"/>
        </w:rPr>
        <w:t>Эмитент не имеет подконтрольных организаций, имеющих для него существенное значение</w:t>
      </w:r>
    </w:p>
    <w:p w:rsidR="00E322D7" w:rsidRDefault="00E322D7">
      <w:pPr>
        <w:ind w:left="200"/>
      </w:pPr>
    </w:p>
    <w:p w:rsidR="00E322D7" w:rsidRDefault="001164AD">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322D7" w:rsidRDefault="001164AD">
      <w:pPr>
        <w:pStyle w:val="2"/>
      </w:pPr>
      <w: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p>
    <w:p w:rsidR="00E322D7" w:rsidRDefault="001164AD">
      <w:pPr>
        <w:ind w:left="200"/>
      </w:pPr>
      <w:r>
        <w:rPr>
          <w:rStyle w:val="Subst"/>
        </w:rPr>
        <w:t>У эмитента отсутствуют в обращении облигации, в том числе размещённые в рамках программы облигаций, которые бы идентифицировались эмитентом как "зеленые облигации" и (или) "социальные облигации", и (или) "облигации устойчивого развития", и (или) "адаптационные облигации"</w:t>
      </w:r>
    </w:p>
    <w:p w:rsidR="00E322D7" w:rsidRDefault="001164AD">
      <w:pPr>
        <w:pStyle w:val="2"/>
      </w:pPr>
      <w: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rsidR="00E322D7" w:rsidRDefault="001164AD">
      <w:pPr>
        <w:ind w:left="200"/>
      </w:pPr>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E322D7" w:rsidRDefault="001164AD">
      <w:pPr>
        <w:pStyle w:val="2"/>
      </w:pPr>
      <w: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rsidR="00E322D7" w:rsidRDefault="001164AD">
      <w:pPr>
        <w:ind w:left="200"/>
      </w:pPr>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E322D7" w:rsidRDefault="001164AD">
      <w:pPr>
        <w:pStyle w:val="2"/>
      </w:pPr>
      <w: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p>
    <w:p w:rsidR="00E322D7" w:rsidRDefault="001164AD">
      <w:pPr>
        <w:ind w:left="200"/>
      </w:pPr>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rsidR="00E322D7" w:rsidRDefault="001164AD">
      <w:pPr>
        <w:pStyle w:val="2"/>
      </w:pPr>
      <w:r>
        <w:t>4.2(1). Дополнительные сведения, раскрываемые эмитентами инфраструктурных облигаций</w:t>
      </w:r>
    </w:p>
    <w:p w:rsidR="00E322D7" w:rsidRDefault="001164AD">
      <w:pPr>
        <w:ind w:left="200"/>
      </w:pPr>
      <w:r>
        <w:rPr>
          <w:rStyle w:val="Subst"/>
        </w:rPr>
        <w:t>У эмитента отсутствуют в обращении инфраструктурные облигации</w:t>
      </w:r>
    </w:p>
    <w:p w:rsidR="00E322D7" w:rsidRDefault="001164AD">
      <w:pPr>
        <w:pStyle w:val="2"/>
      </w:pPr>
      <w:r>
        <w:t>4.2(2). Дополнительные сведения, раскрываемые эмитентами облигаций, связанных с целями устойчивого развития</w:t>
      </w:r>
    </w:p>
    <w:p w:rsidR="00E322D7" w:rsidRDefault="001164AD">
      <w:pPr>
        <w:ind w:left="200"/>
      </w:pPr>
      <w:r>
        <w:rPr>
          <w:rStyle w:val="Subst"/>
        </w:rPr>
        <w:t>У эмитента отсутствуют в обращении облигации, связанные с целями устойчивого развития</w:t>
      </w:r>
    </w:p>
    <w:p w:rsidR="00E322D7" w:rsidRDefault="001164AD">
      <w:pPr>
        <w:pStyle w:val="2"/>
      </w:pPr>
      <w:r>
        <w:t>4.2(3). Дополнительные сведения, раскрываемые эмитентами облигаций климатического перехода</w:t>
      </w:r>
    </w:p>
    <w:p w:rsidR="00E322D7" w:rsidRDefault="001164AD">
      <w:pPr>
        <w:ind w:left="200"/>
      </w:pPr>
      <w:r>
        <w:rPr>
          <w:rStyle w:val="Subst"/>
        </w:rPr>
        <w:t>У эмитента отсутствуют в обращении облигации климатического перехода</w:t>
      </w:r>
    </w:p>
    <w:p w:rsidR="00E322D7" w:rsidRDefault="001164AD">
      <w:pPr>
        <w:pStyle w:val="2"/>
      </w:pPr>
      <w: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E322D7" w:rsidRDefault="00E322D7">
      <w:pPr>
        <w:ind w:left="200"/>
      </w:pPr>
    </w:p>
    <w:p w:rsidR="00E322D7" w:rsidRDefault="001164AD">
      <w:pPr>
        <w:ind w:left="200"/>
      </w:pPr>
      <w: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
    <w:p w:rsidR="00E322D7" w:rsidRDefault="001164AD">
      <w:pPr>
        <w:pStyle w:val="2"/>
      </w:pPr>
      <w:r>
        <w:t>4.3.1. Дополнительные сведения об ипотечном покрытии по облигациям эмитента с ипотечным покрытием</w:t>
      </w:r>
    </w:p>
    <w:p w:rsidR="00E322D7" w:rsidRDefault="001164AD">
      <w:pPr>
        <w:ind w:left="200"/>
      </w:pPr>
      <w:r>
        <w:rPr>
          <w:rStyle w:val="Subst"/>
        </w:rPr>
        <w:t>Информация в настоящем пункте не приводится в связи с тем, что эмитент не размещал облигации с ипотечным покрытием</w:t>
      </w:r>
    </w:p>
    <w:p w:rsidR="00E322D7" w:rsidRDefault="001164AD">
      <w:pPr>
        <w:pStyle w:val="2"/>
      </w:pPr>
      <w: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E322D7" w:rsidRDefault="001164AD">
      <w:pPr>
        <w:ind w:left="200"/>
      </w:pPr>
      <w:r>
        <w:rPr>
          <w:rStyle w:val="Subst"/>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E322D7" w:rsidRDefault="00E322D7">
      <w:pPr>
        <w:ind w:left="200"/>
      </w:pPr>
    </w:p>
    <w:p w:rsidR="00E322D7" w:rsidRDefault="001164AD">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322D7" w:rsidRDefault="001164AD">
      <w:pPr>
        <w:pStyle w:val="2"/>
      </w:pPr>
      <w:r>
        <w:t>4.4. Сведения об объявленных и выплаченных дивидендах по акциям эмитента</w:t>
      </w:r>
    </w:p>
    <w:p w:rsidR="00E322D7" w:rsidRDefault="001164AD">
      <w:pPr>
        <w:ind w:left="200"/>
      </w:pPr>
      <w: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 даты государственной регистрации эмитента, если эмитент осуществляет свою деятельность менее трех лет.</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- 2020г.,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обыкновенные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150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90032400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50,43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нераспределенная чистая прибыль прошлых лет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внеочередное общее собрание акционеров 09.12.2021 года, Протокол № 2/21 от 10.12.2021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20.12.2021</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90032400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- 2020г.,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привилегированные, тип привилегированные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150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30010800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16,81</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нераспределенная чистая прибыль прошлых лет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внеочередное общее собрание акционеров 09.12.2021 года, Протокол № 2/21 от 10.12.2021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20.12.2021</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30010800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Pr>
        <w:ind w:left="200"/>
      </w:pP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- 2010г.,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обыкновенные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150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90 032 400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45</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нераспределенная чистая прибыль прошлых лет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внеочередное общее собрание акционеров 09.03.2022 года, Протокол № 1/22 от 10.03.2022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21.03.2022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90 032 400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- 2010г.,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привилегированные, тип привилегированные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150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30 010 800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15</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нераспределенная чистая прибыль прошлых лет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внеочередное общее собрание акционеров 09.03.2022 года, Протокол № 1/22 от 10.03.2022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21.03.2022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30 010 800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- 2022г.,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обыкновенные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185</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111 039 960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73,839</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чистая прибыль отчетного 2022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годовое общее собрание акционеров 29.06.2023 года, Протокол № 1/23 от 30.06.2023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10.07.2023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111 039 960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- 2022г.,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привилегированные, тип привилегированные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185</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37 013 320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24,613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чистая прибыль отчетного 2022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годовое общее собрание акционеров 29.06.2023 года, Протокол № 1/23 от 30.06.2023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10.07.2023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37 013 320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100</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- 2023г.,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обыкновенные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437</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262 294 392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11,23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чистая прибыль отчетного 2023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годовое общее собрание акционеров 16.05.2024 года, Протокол № 1/24 от 17.05.2024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27.05.2024</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261 583 393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99.729</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отсутствие данных по лицевым счетам в реестре акционеров АО "Независимая регистраторская компания Р.О.С.Т."</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322D7">
        <w:tc>
          <w:tcPr>
            <w:tcW w:w="692" w:type="dxa"/>
            <w:tcBorders>
              <w:top w:val="double" w:sz="6" w:space="0" w:color="auto"/>
              <w:left w:val="double" w:sz="6" w:space="0" w:color="auto"/>
              <w:bottom w:val="single" w:sz="6" w:space="0" w:color="auto"/>
              <w:right w:val="single" w:sz="6" w:space="0" w:color="auto"/>
            </w:tcBorders>
          </w:tcPr>
          <w:p w:rsidR="00E322D7" w:rsidRDefault="001164AD">
            <w:pPr>
              <w:jc w:val="center"/>
            </w:pPr>
            <w:r>
              <w:t>N п/п</w:t>
            </w:r>
          </w:p>
        </w:tc>
        <w:tc>
          <w:tcPr>
            <w:tcW w:w="5120" w:type="dxa"/>
            <w:tcBorders>
              <w:top w:val="double" w:sz="6" w:space="0" w:color="auto"/>
              <w:left w:val="single" w:sz="6" w:space="0" w:color="auto"/>
              <w:bottom w:val="single" w:sz="6" w:space="0" w:color="auto"/>
              <w:right w:val="single" w:sz="6" w:space="0" w:color="auto"/>
            </w:tcBorders>
          </w:tcPr>
          <w:p w:rsidR="00E322D7" w:rsidRDefault="001164AD">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322D7" w:rsidRDefault="001164AD">
            <w:pPr>
              <w:jc w:val="center"/>
            </w:pPr>
            <w:r>
              <w:t>Отчетный период, за который (по результатам которого) выплачиваются (выплачивались) объявленные дивиденды - 2023г., полный год</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pPr>
              <w:jc w:val="center"/>
            </w:pPr>
            <w:r>
              <w:t>2</w:t>
            </w:r>
          </w:p>
        </w:tc>
        <w:tc>
          <w:tcPr>
            <w:tcW w:w="3440" w:type="dxa"/>
            <w:tcBorders>
              <w:top w:val="single" w:sz="6" w:space="0" w:color="auto"/>
              <w:left w:val="single" w:sz="6" w:space="0" w:color="auto"/>
              <w:bottom w:val="single" w:sz="6" w:space="0" w:color="auto"/>
              <w:right w:val="double" w:sz="6" w:space="0" w:color="auto"/>
            </w:tcBorders>
          </w:tcPr>
          <w:p w:rsidR="00E322D7" w:rsidRDefault="001164AD">
            <w:pPr>
              <w:jc w:val="center"/>
            </w:pPr>
            <w:r>
              <w:t>3</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Категория (тип) акций: привилегированные, тип привилегированные</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 Сведения об объявленных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3</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437</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87 431 464</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E322D7"/>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7</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 xml:space="preserve">  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3,74</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8</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чистая прибыль отчетного 2023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9</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годовое общее собрание акционеров 16.05.2024 года, Протокол № 1/24 от 17.05.2024 года</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10</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27.05.2024</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11</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 позднее 10 рабочих дней номинальному держателю, другим зарегистрированным в реестре акционеров лицам не позднее 25 рабочих дней с даты, на которую определяются лица, имеющие право на получение дивидендов</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12</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нет</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rsidR="00E322D7" w:rsidRDefault="001164AD">
            <w:pPr>
              <w:jc w:val="center"/>
            </w:pPr>
            <w:r>
              <w:t>II. Сведения о выплаченных дивидендах</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14</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87 415 732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15</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99.982</w:t>
            </w:r>
          </w:p>
        </w:tc>
      </w:tr>
      <w:tr w:rsidR="00E322D7">
        <w:tc>
          <w:tcPr>
            <w:tcW w:w="692" w:type="dxa"/>
            <w:tcBorders>
              <w:top w:val="single" w:sz="6" w:space="0" w:color="auto"/>
              <w:left w:val="double" w:sz="6" w:space="0" w:color="auto"/>
              <w:bottom w:val="single" w:sz="6" w:space="0" w:color="auto"/>
              <w:right w:val="single" w:sz="6" w:space="0" w:color="auto"/>
            </w:tcBorders>
          </w:tcPr>
          <w:p w:rsidR="00E322D7" w:rsidRDefault="001164AD">
            <w:pPr>
              <w:jc w:val="center"/>
            </w:pPr>
            <w:r>
              <w:t>16</w:t>
            </w:r>
          </w:p>
        </w:tc>
        <w:tc>
          <w:tcPr>
            <w:tcW w:w="5120" w:type="dxa"/>
            <w:tcBorders>
              <w:top w:val="single" w:sz="6" w:space="0" w:color="auto"/>
              <w:left w:val="single" w:sz="6" w:space="0" w:color="auto"/>
              <w:bottom w:val="single" w:sz="6" w:space="0" w:color="auto"/>
              <w:right w:val="single" w:sz="6" w:space="0" w:color="auto"/>
            </w:tcBorders>
          </w:tcPr>
          <w:p w:rsidR="00E322D7" w:rsidRDefault="001164AD">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rsidR="00E322D7" w:rsidRDefault="001164AD">
            <w:r>
              <w:t>отсутствие данных по лицевым счетам в реестре акционеров АО "Независимая регистраторская компания Р.О.С.Т."</w:t>
            </w:r>
          </w:p>
        </w:tc>
      </w:tr>
      <w:tr w:rsidR="00E322D7">
        <w:tc>
          <w:tcPr>
            <w:tcW w:w="692" w:type="dxa"/>
            <w:tcBorders>
              <w:top w:val="single" w:sz="6" w:space="0" w:color="auto"/>
              <w:left w:val="double" w:sz="6" w:space="0" w:color="auto"/>
              <w:bottom w:val="double" w:sz="6" w:space="0" w:color="auto"/>
              <w:right w:val="single" w:sz="6" w:space="0" w:color="auto"/>
            </w:tcBorders>
          </w:tcPr>
          <w:p w:rsidR="00E322D7" w:rsidRDefault="001164AD">
            <w:pPr>
              <w:jc w:val="center"/>
            </w:pPr>
            <w:r>
              <w:t>17</w:t>
            </w:r>
          </w:p>
        </w:tc>
        <w:tc>
          <w:tcPr>
            <w:tcW w:w="5120" w:type="dxa"/>
            <w:tcBorders>
              <w:top w:val="single" w:sz="6" w:space="0" w:color="auto"/>
              <w:left w:val="single" w:sz="6" w:space="0" w:color="auto"/>
              <w:bottom w:val="double" w:sz="6" w:space="0" w:color="auto"/>
              <w:right w:val="single" w:sz="6" w:space="0" w:color="auto"/>
            </w:tcBorders>
          </w:tcPr>
          <w:p w:rsidR="00E322D7" w:rsidRDefault="001164AD">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rsidR="00E322D7" w:rsidRDefault="001164AD">
            <w:r>
              <w:t>-</w:t>
            </w:r>
          </w:p>
        </w:tc>
      </w:tr>
    </w:tbl>
    <w:p w:rsidR="00E322D7" w:rsidRDefault="00E322D7"/>
    <w:p w:rsidR="00E322D7" w:rsidRDefault="001164AD">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322D7" w:rsidRDefault="001164AD">
      <w:pPr>
        <w:pStyle w:val="2"/>
      </w:pPr>
      <w:r>
        <w:t>4.5. Сведения об организациях, осуществляющих учет прав на эмиссионные ценные бумаги эмитента</w:t>
      </w:r>
    </w:p>
    <w:p w:rsidR="00E322D7" w:rsidRDefault="001164AD">
      <w:pPr>
        <w:pStyle w:val="2"/>
      </w:pPr>
      <w:r>
        <w:t>4.5.1. Сведения о регистраторе, осуществляющем ведение реестра владельцев ценных бумаг эмитента</w:t>
      </w:r>
    </w:p>
    <w:p w:rsidR="00E322D7" w:rsidRDefault="001164AD">
      <w:pPr>
        <w:ind w:left="200"/>
      </w:pPr>
      <w:r>
        <w:t>Полное фирменное наименование:</w:t>
      </w:r>
      <w:r>
        <w:rPr>
          <w:rStyle w:val="Subst"/>
        </w:rPr>
        <w:t xml:space="preserve"> Акционерное общество "Независимая регистраторская компания Р.О.С.Т."</w:t>
      </w:r>
    </w:p>
    <w:p w:rsidR="00E322D7" w:rsidRDefault="001164AD">
      <w:pPr>
        <w:ind w:left="200"/>
      </w:pPr>
      <w:r>
        <w:t>Сокращенное фирменное наименование:</w:t>
      </w:r>
      <w:r>
        <w:rPr>
          <w:rStyle w:val="Subst"/>
        </w:rPr>
        <w:t xml:space="preserve"> АО "НРК-Р.О.С.Т."</w:t>
      </w:r>
    </w:p>
    <w:p w:rsidR="00E322D7" w:rsidRDefault="001164AD">
      <w:pPr>
        <w:ind w:left="200"/>
      </w:pPr>
      <w:r>
        <w:t>Место нахождения:</w:t>
      </w:r>
      <w:r>
        <w:rPr>
          <w:rStyle w:val="Subst"/>
        </w:rPr>
        <w:t xml:space="preserve"> 107076, </w:t>
      </w:r>
      <w:proofErr w:type="spellStart"/>
      <w:r>
        <w:rPr>
          <w:rStyle w:val="Subst"/>
        </w:rPr>
        <w:t>г.Москва</w:t>
      </w:r>
      <w:proofErr w:type="spellEnd"/>
      <w:r>
        <w:rPr>
          <w:rStyle w:val="Subst"/>
        </w:rPr>
        <w:t>, ул. Стромынка, д.18 корп.5Б</w:t>
      </w:r>
    </w:p>
    <w:p w:rsidR="00E322D7" w:rsidRDefault="001164AD">
      <w:pPr>
        <w:ind w:left="200"/>
      </w:pPr>
      <w:r>
        <w:t>ИНН:</w:t>
      </w:r>
      <w:r>
        <w:rPr>
          <w:rStyle w:val="Subst"/>
        </w:rPr>
        <w:t xml:space="preserve"> 7726030449</w:t>
      </w:r>
    </w:p>
    <w:p w:rsidR="00E322D7" w:rsidRDefault="001164AD">
      <w:pPr>
        <w:ind w:left="200"/>
      </w:pPr>
      <w:r>
        <w:t>ОГРН:</w:t>
      </w:r>
      <w:r>
        <w:rPr>
          <w:rStyle w:val="Subst"/>
        </w:rPr>
        <w:t xml:space="preserve"> 1027739216757</w:t>
      </w:r>
    </w:p>
    <w:p w:rsidR="00E322D7" w:rsidRDefault="001164AD">
      <w:pPr>
        <w:pStyle w:val="SubHeading"/>
        <w:ind w:left="200"/>
      </w:pPr>
      <w:r>
        <w:t>Данные о лицензии на осуществление деятельности по ведению реестра владельцев ценных бумаг</w:t>
      </w:r>
    </w:p>
    <w:p w:rsidR="00E322D7" w:rsidRDefault="001164AD">
      <w:pPr>
        <w:ind w:left="400"/>
      </w:pPr>
      <w:r>
        <w:t>Номер:</w:t>
      </w:r>
      <w:r>
        <w:rPr>
          <w:rStyle w:val="Subst"/>
        </w:rPr>
        <w:t xml:space="preserve"> 045-13976-000001</w:t>
      </w:r>
    </w:p>
    <w:p w:rsidR="00E322D7" w:rsidRDefault="001164AD">
      <w:pPr>
        <w:ind w:left="400"/>
      </w:pPr>
      <w:r>
        <w:t>Дата выдачи:</w:t>
      </w:r>
      <w:r>
        <w:rPr>
          <w:rStyle w:val="Subst"/>
        </w:rPr>
        <w:t xml:space="preserve"> 03.12.2002</w:t>
      </w:r>
    </w:p>
    <w:p w:rsidR="00E322D7" w:rsidRDefault="001164AD" w:rsidP="003D3055">
      <w:pPr>
        <w:ind w:left="400"/>
      </w:pPr>
      <w:r>
        <w:t>Срок действия:</w:t>
      </w:r>
      <w:r w:rsidR="003D3055">
        <w:t xml:space="preserve"> </w:t>
      </w:r>
      <w:r>
        <w:rPr>
          <w:rStyle w:val="Subst"/>
        </w:rPr>
        <w:t>Бессрочная</w:t>
      </w:r>
    </w:p>
    <w:p w:rsidR="00E322D7" w:rsidRDefault="001164AD">
      <w:pPr>
        <w:ind w:left="400"/>
      </w:pPr>
      <w:r>
        <w:t>Наименование органа, выдавшего лицензию:</w:t>
      </w:r>
      <w:r>
        <w:rPr>
          <w:rStyle w:val="Subst"/>
        </w:rPr>
        <w:t xml:space="preserve"> ФСФР России</w:t>
      </w:r>
    </w:p>
    <w:p w:rsidR="00E322D7" w:rsidRDefault="001164AD">
      <w:pPr>
        <w:ind w:left="200"/>
      </w:pPr>
      <w:r>
        <w:t>Дата, с которой регистратор осуществляет ведение реестра владельцев ценных бумаг эмитента:</w:t>
      </w:r>
      <w:r>
        <w:rPr>
          <w:rStyle w:val="Subst"/>
        </w:rPr>
        <w:t xml:space="preserve"> 31.08.1998</w:t>
      </w:r>
    </w:p>
    <w:p w:rsidR="00E322D7" w:rsidRDefault="001164AD">
      <w:pPr>
        <w:ind w:left="200"/>
      </w:pPr>
      <w:r>
        <w:t>Иные сведения о ведении реестра владельцев ценных бумаг эмитента, указываемые эмитентом по собственному усмотрению:</w:t>
      </w:r>
      <w:r>
        <w:rPr>
          <w:rStyle w:val="Subst"/>
        </w:rPr>
        <w:t xml:space="preserve"> Иных сведений нет.</w:t>
      </w:r>
    </w:p>
    <w:p w:rsidR="00E322D7" w:rsidRDefault="001164AD">
      <w:pPr>
        <w:pStyle w:val="2"/>
      </w:pPr>
      <w:r>
        <w:t>4.5.2. Сведения о депозитарии, осуществляющем централизованный учет прав на ценные бумаги эмитента</w:t>
      </w:r>
    </w:p>
    <w:p w:rsidR="009379BC" w:rsidRDefault="009379BC" w:rsidP="009379BC">
      <w:pPr>
        <w:pStyle w:val="SubHeading"/>
        <w:spacing w:before="0" w:after="0"/>
        <w:ind w:left="200"/>
        <w:rPr>
          <w:shd w:val="clear" w:color="auto" w:fill="FFFFFF"/>
        </w:rPr>
      </w:pPr>
      <w:r>
        <w:t>И</w:t>
      </w:r>
      <w:r w:rsidRPr="0002186B">
        <w:t>нформация н</w:t>
      </w:r>
      <w:r w:rsidRPr="0002186B">
        <w:rPr>
          <w:shd w:val="clear" w:color="auto" w:fill="FFFFFF"/>
        </w:rPr>
        <w:t>е раскрывается на основании Постановления Правительства РФ от 04 июля 2023г. № 1102</w:t>
      </w:r>
    </w:p>
    <w:p w:rsidR="00E322D7" w:rsidRDefault="001164AD">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322D7" w:rsidRDefault="001164AD">
      <w:pPr>
        <w:pStyle w:val="2"/>
      </w:pPr>
      <w:r>
        <w:t>4.6. Информация об аудиторе эмитента</w:t>
      </w:r>
    </w:p>
    <w:p w:rsidR="00E322D7" w:rsidRDefault="001164AD">
      <w:pPr>
        <w:ind w:left="200"/>
      </w:pPr>
      <w: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E322D7" w:rsidRDefault="001164AD">
      <w:pPr>
        <w:ind w:left="200"/>
      </w:pPr>
      <w:r>
        <w:t>Полное фирменное наименование:</w:t>
      </w:r>
      <w:r>
        <w:rPr>
          <w:rStyle w:val="Subst"/>
        </w:rPr>
        <w:t xml:space="preserve"> Общество с ограниченной ответственностью "Агентство аудита и бухгалтерского учета"</w:t>
      </w:r>
    </w:p>
    <w:p w:rsidR="00E322D7" w:rsidRDefault="001164AD">
      <w:pPr>
        <w:ind w:left="200"/>
      </w:pPr>
      <w:r>
        <w:t>Сокращенное фирменное наименование:</w:t>
      </w:r>
      <w:r>
        <w:rPr>
          <w:rStyle w:val="Subst"/>
        </w:rPr>
        <w:t xml:space="preserve"> ООО "Агентство аудита и бухгалтерского учета"</w:t>
      </w:r>
    </w:p>
    <w:p w:rsidR="00E322D7" w:rsidRDefault="001164AD">
      <w:pPr>
        <w:ind w:left="200"/>
      </w:pPr>
      <w:r>
        <w:t>Место нахождения:</w:t>
      </w:r>
      <w:r>
        <w:rPr>
          <w:rStyle w:val="Subst"/>
        </w:rPr>
        <w:t xml:space="preserve"> 105082, регион Москва, город Москва, </w:t>
      </w:r>
      <w:proofErr w:type="spellStart"/>
      <w:proofErr w:type="gramStart"/>
      <w:r>
        <w:rPr>
          <w:rStyle w:val="Subst"/>
        </w:rPr>
        <w:t>вн.тер</w:t>
      </w:r>
      <w:proofErr w:type="gramEnd"/>
      <w:r>
        <w:rPr>
          <w:rStyle w:val="Subst"/>
        </w:rPr>
        <w:t>.г.муниципальный</w:t>
      </w:r>
      <w:proofErr w:type="spellEnd"/>
      <w:r>
        <w:rPr>
          <w:rStyle w:val="Subst"/>
        </w:rPr>
        <w:t xml:space="preserve"> округ </w:t>
      </w:r>
      <w:proofErr w:type="spellStart"/>
      <w:r>
        <w:rPr>
          <w:rStyle w:val="Subst"/>
        </w:rPr>
        <w:t>Басманный</w:t>
      </w:r>
      <w:proofErr w:type="spellEnd"/>
      <w:r>
        <w:rPr>
          <w:rStyle w:val="Subst"/>
        </w:rPr>
        <w:t xml:space="preserve">, </w:t>
      </w:r>
      <w:proofErr w:type="spellStart"/>
      <w:r>
        <w:rPr>
          <w:rStyle w:val="Subst"/>
        </w:rPr>
        <w:t>ул.Большая</w:t>
      </w:r>
      <w:proofErr w:type="spellEnd"/>
      <w:r>
        <w:rPr>
          <w:rStyle w:val="Subst"/>
        </w:rPr>
        <w:t xml:space="preserve"> почтовая, д.55/59 корп.(стр.)1, этаж 3, комн.21</w:t>
      </w:r>
    </w:p>
    <w:p w:rsidR="00E322D7" w:rsidRDefault="001164AD">
      <w:pPr>
        <w:ind w:left="200"/>
      </w:pPr>
      <w:r>
        <w:t>ИНН:</w:t>
      </w:r>
      <w:r>
        <w:rPr>
          <w:rStyle w:val="Subst"/>
        </w:rPr>
        <w:t xml:space="preserve"> 6658298161</w:t>
      </w:r>
    </w:p>
    <w:p w:rsidR="00E322D7" w:rsidRDefault="001164AD">
      <w:pPr>
        <w:ind w:left="200"/>
      </w:pPr>
      <w:r>
        <w:t>ОГРН:</w:t>
      </w:r>
      <w:r>
        <w:rPr>
          <w:rStyle w:val="Subst"/>
        </w:rPr>
        <w:t xml:space="preserve"> 1086658000923</w:t>
      </w:r>
    </w:p>
    <w:p w:rsidR="00E322D7" w:rsidRDefault="001164AD">
      <w:pPr>
        <w:pStyle w:val="SubHeading"/>
        <w:ind w:left="200"/>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4652"/>
        <w:gridCol w:w="4600"/>
      </w:tblGrid>
      <w:tr w:rsidR="00E322D7">
        <w:tc>
          <w:tcPr>
            <w:tcW w:w="4652" w:type="dxa"/>
            <w:tcBorders>
              <w:top w:val="double" w:sz="6" w:space="0" w:color="auto"/>
              <w:left w:val="double" w:sz="6" w:space="0" w:color="auto"/>
              <w:bottom w:val="single" w:sz="6" w:space="0" w:color="auto"/>
              <w:right w:val="single" w:sz="6" w:space="0" w:color="auto"/>
            </w:tcBorders>
          </w:tcPr>
          <w:p w:rsidR="00E322D7" w:rsidRDefault="001164AD">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Borders>
              <w:top w:val="double" w:sz="6" w:space="0" w:color="auto"/>
              <w:left w:val="single" w:sz="6" w:space="0" w:color="auto"/>
              <w:bottom w:val="single" w:sz="6" w:space="0" w:color="auto"/>
              <w:right w:val="double" w:sz="6" w:space="0" w:color="auto"/>
            </w:tcBorders>
          </w:tcPr>
          <w:p w:rsidR="00E322D7" w:rsidRDefault="001164AD">
            <w:pPr>
              <w:jc w:val="center"/>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6 месяцев 2022</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2022</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бухгалтерская (финансовая)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2022</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6 месяцев 2023</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12 месяцев 2023</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double" w:sz="6" w:space="0" w:color="auto"/>
              <w:right w:val="single" w:sz="6" w:space="0" w:color="auto"/>
            </w:tcBorders>
          </w:tcPr>
          <w:p w:rsidR="00E322D7" w:rsidRDefault="001164AD">
            <w:r>
              <w:t>2023</w:t>
            </w:r>
          </w:p>
        </w:tc>
        <w:tc>
          <w:tcPr>
            <w:tcW w:w="4600" w:type="dxa"/>
            <w:tcBorders>
              <w:top w:val="single" w:sz="6" w:space="0" w:color="auto"/>
              <w:left w:val="single" w:sz="6" w:space="0" w:color="auto"/>
              <w:bottom w:val="double" w:sz="6" w:space="0" w:color="auto"/>
              <w:right w:val="double" w:sz="6" w:space="0" w:color="auto"/>
            </w:tcBorders>
          </w:tcPr>
          <w:p w:rsidR="00E322D7" w:rsidRDefault="001164AD">
            <w:r>
              <w:t>бухгалтерская (финансовая) отчетность</w:t>
            </w:r>
          </w:p>
        </w:tc>
      </w:tr>
    </w:tbl>
    <w:p w:rsidR="00E322D7" w:rsidRDefault="00E322D7"/>
    <w:p w:rsidR="00E322D7" w:rsidRDefault="001164AD">
      <w:pPr>
        <w:ind w:left="200"/>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r>
        <w:rPr>
          <w:rStyle w:val="Subst"/>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rsidR="00E322D7" w:rsidRDefault="001164AD">
      <w:pPr>
        <w:pStyle w:val="SubHeading"/>
        <w:ind w:left="200"/>
      </w:pPr>
      <w: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E322D7" w:rsidRDefault="001164AD">
      <w:pPr>
        <w:ind w:left="400"/>
      </w:pPr>
      <w:r>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E322D7" w:rsidRDefault="001164AD">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E322D7" w:rsidRDefault="001164AD">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E322D7" w:rsidRDefault="001164AD">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E322D7" w:rsidRDefault="001164AD">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E322D7" w:rsidRDefault="001164AD">
      <w:pPr>
        <w:ind w:left="400"/>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E322D7" w:rsidRDefault="001164AD">
      <w:pPr>
        <w:ind w:left="200"/>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r>
        <w:rPr>
          <w:rStyle w:val="Subst"/>
        </w:rPr>
        <w:t>Размер оплаты услуг аудитора определяется договором</w:t>
      </w:r>
    </w:p>
    <w:p w:rsidR="00E322D7" w:rsidRDefault="001164AD">
      <w:pPr>
        <w:ind w:left="200"/>
      </w:pPr>
      <w:r>
        <w:rPr>
          <w:rStyle w:val="Subst"/>
        </w:rPr>
        <w:t>Отсроченных и просроченных платежей за оказанные аудитором услуги нет</w:t>
      </w:r>
    </w:p>
    <w:p w:rsidR="00E322D7" w:rsidRDefault="00E322D7">
      <w:pPr>
        <w:ind w:left="200"/>
      </w:pPr>
    </w:p>
    <w:p w:rsidR="00E322D7" w:rsidRDefault="001164AD">
      <w:pPr>
        <w:pStyle w:val="SubHeading"/>
        <w:ind w:left="200"/>
      </w:pPr>
      <w:r>
        <w:t>Порядок выбора аудитора эмитента</w:t>
      </w:r>
    </w:p>
    <w:p w:rsidR="00E322D7" w:rsidRDefault="001164AD">
      <w:pPr>
        <w:ind w:left="400"/>
      </w:pPr>
      <w:r>
        <w:rPr>
          <w:rStyle w:val="Subst"/>
        </w:rPr>
        <w:t>Наличие процедуры конкурса, связанного с выбором аудитора, не предусмотрено</w:t>
      </w:r>
    </w:p>
    <w:p w:rsidR="00E322D7" w:rsidRDefault="001164AD">
      <w:pPr>
        <w:ind w:left="400"/>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rPr>
        <w:t>Для независимой проверки и подтверждения годовой бухгалтерской (финансовой) отчетности Общества Общее собрание акционеров ежегодно утверждает аудитора Общества по предложению Совета директоров.</w:t>
      </w:r>
    </w:p>
    <w:p w:rsidR="00E322D7" w:rsidRDefault="00E322D7">
      <w:pPr>
        <w:ind w:left="200"/>
      </w:pPr>
    </w:p>
    <w:p w:rsidR="00E322D7" w:rsidRDefault="001164AD">
      <w:pPr>
        <w:ind w:left="200"/>
      </w:pPr>
      <w:r>
        <w:t>Полное фирменное наименование:</w:t>
      </w:r>
      <w:r>
        <w:rPr>
          <w:rStyle w:val="Subst"/>
        </w:rPr>
        <w:t xml:space="preserve"> Акционерное общество "Екатеринбургский Аудит-Центр"</w:t>
      </w:r>
    </w:p>
    <w:p w:rsidR="00E322D7" w:rsidRDefault="001164AD">
      <w:pPr>
        <w:ind w:left="200"/>
      </w:pPr>
      <w:r>
        <w:t>Сокращенное фирменное наименование:</w:t>
      </w:r>
      <w:r>
        <w:rPr>
          <w:rStyle w:val="Subst"/>
        </w:rPr>
        <w:t xml:space="preserve"> АО "Екатеринбургский Аудит-Центр"</w:t>
      </w:r>
    </w:p>
    <w:p w:rsidR="00E322D7" w:rsidRDefault="001164AD">
      <w:pPr>
        <w:ind w:left="200"/>
      </w:pPr>
      <w:r>
        <w:t>Место нахождения:</w:t>
      </w:r>
      <w:r>
        <w:rPr>
          <w:rStyle w:val="Subst"/>
        </w:rPr>
        <w:t xml:space="preserve"> 620062, </w:t>
      </w:r>
      <w:proofErr w:type="spellStart"/>
      <w:r>
        <w:rPr>
          <w:rStyle w:val="Subst"/>
        </w:rPr>
        <w:t>г.Екатеринбург</w:t>
      </w:r>
      <w:proofErr w:type="spellEnd"/>
      <w:r>
        <w:rPr>
          <w:rStyle w:val="Subst"/>
        </w:rPr>
        <w:t xml:space="preserve">, </w:t>
      </w:r>
      <w:proofErr w:type="spellStart"/>
      <w:r>
        <w:rPr>
          <w:rStyle w:val="Subst"/>
        </w:rPr>
        <w:t>пр-кт</w:t>
      </w:r>
      <w:proofErr w:type="spellEnd"/>
      <w:r>
        <w:rPr>
          <w:rStyle w:val="Subst"/>
        </w:rPr>
        <w:t xml:space="preserve"> Ленина, д.60, </w:t>
      </w:r>
      <w:proofErr w:type="spellStart"/>
      <w:proofErr w:type="gramStart"/>
      <w:r>
        <w:rPr>
          <w:rStyle w:val="Subst"/>
        </w:rPr>
        <w:t>лит.А</w:t>
      </w:r>
      <w:proofErr w:type="spellEnd"/>
      <w:proofErr w:type="gramEnd"/>
      <w:r>
        <w:rPr>
          <w:rStyle w:val="Subst"/>
        </w:rPr>
        <w:t>, офис 53</w:t>
      </w:r>
    </w:p>
    <w:p w:rsidR="00E322D7" w:rsidRDefault="001164AD">
      <w:pPr>
        <w:ind w:left="200"/>
      </w:pPr>
      <w:r>
        <w:t>ИНН:</w:t>
      </w:r>
      <w:r>
        <w:rPr>
          <w:rStyle w:val="Subst"/>
        </w:rPr>
        <w:t xml:space="preserve"> 6662006975</w:t>
      </w:r>
    </w:p>
    <w:p w:rsidR="00E322D7" w:rsidRDefault="001164AD">
      <w:pPr>
        <w:ind w:left="200"/>
      </w:pPr>
      <w:r>
        <w:t>ОГРН:</w:t>
      </w:r>
      <w:r>
        <w:rPr>
          <w:rStyle w:val="Subst"/>
        </w:rPr>
        <w:t xml:space="preserve"> 1036604386367</w:t>
      </w:r>
    </w:p>
    <w:p w:rsidR="00E322D7" w:rsidRDefault="001164AD">
      <w:pPr>
        <w:pStyle w:val="SubHeading"/>
        <w:ind w:left="200"/>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E322D7" w:rsidRDefault="00E322D7">
      <w:pPr>
        <w:pStyle w:val="ThinDelim"/>
      </w:pPr>
    </w:p>
    <w:tbl>
      <w:tblPr>
        <w:tblW w:w="0" w:type="auto"/>
        <w:tblLayout w:type="fixed"/>
        <w:tblCellMar>
          <w:left w:w="72" w:type="dxa"/>
          <w:right w:w="72" w:type="dxa"/>
        </w:tblCellMar>
        <w:tblLook w:val="0000" w:firstRow="0" w:lastRow="0" w:firstColumn="0" w:lastColumn="0" w:noHBand="0" w:noVBand="0"/>
      </w:tblPr>
      <w:tblGrid>
        <w:gridCol w:w="4652"/>
        <w:gridCol w:w="4600"/>
      </w:tblGrid>
      <w:tr w:rsidR="00E322D7">
        <w:tc>
          <w:tcPr>
            <w:tcW w:w="4652" w:type="dxa"/>
            <w:tcBorders>
              <w:top w:val="double" w:sz="6" w:space="0" w:color="auto"/>
              <w:left w:val="double" w:sz="6" w:space="0" w:color="auto"/>
              <w:bottom w:val="single" w:sz="6" w:space="0" w:color="auto"/>
              <w:right w:val="single" w:sz="6" w:space="0" w:color="auto"/>
            </w:tcBorders>
          </w:tcPr>
          <w:p w:rsidR="00E322D7" w:rsidRDefault="001164AD">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Borders>
              <w:top w:val="double" w:sz="6" w:space="0" w:color="auto"/>
              <w:left w:val="single" w:sz="6" w:space="0" w:color="auto"/>
              <w:bottom w:val="single" w:sz="6" w:space="0" w:color="auto"/>
              <w:right w:val="double" w:sz="6" w:space="0" w:color="auto"/>
            </w:tcBorders>
          </w:tcPr>
          <w:p w:rsidR="00E322D7" w:rsidRDefault="001164AD">
            <w:pPr>
              <w:jc w:val="center"/>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6 месяцев 2024</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single" w:sz="6" w:space="0" w:color="auto"/>
              <w:right w:val="single" w:sz="6" w:space="0" w:color="auto"/>
            </w:tcBorders>
          </w:tcPr>
          <w:p w:rsidR="00E322D7" w:rsidRDefault="001164AD">
            <w:r>
              <w:t>12 месяцев 2024</w:t>
            </w:r>
          </w:p>
        </w:tc>
        <w:tc>
          <w:tcPr>
            <w:tcW w:w="4600" w:type="dxa"/>
            <w:tcBorders>
              <w:top w:val="single" w:sz="6" w:space="0" w:color="auto"/>
              <w:left w:val="single" w:sz="6" w:space="0" w:color="auto"/>
              <w:bottom w:val="single" w:sz="6" w:space="0" w:color="auto"/>
              <w:right w:val="double" w:sz="6" w:space="0" w:color="auto"/>
            </w:tcBorders>
          </w:tcPr>
          <w:p w:rsidR="00E322D7" w:rsidRDefault="001164AD">
            <w:r>
              <w:t>финансовая отчетность</w:t>
            </w:r>
          </w:p>
        </w:tc>
      </w:tr>
      <w:tr w:rsidR="00E322D7">
        <w:tc>
          <w:tcPr>
            <w:tcW w:w="4652" w:type="dxa"/>
            <w:tcBorders>
              <w:top w:val="single" w:sz="6" w:space="0" w:color="auto"/>
              <w:left w:val="double" w:sz="6" w:space="0" w:color="auto"/>
              <w:bottom w:val="double" w:sz="6" w:space="0" w:color="auto"/>
              <w:right w:val="single" w:sz="6" w:space="0" w:color="auto"/>
            </w:tcBorders>
          </w:tcPr>
          <w:p w:rsidR="00E322D7" w:rsidRDefault="001164AD">
            <w:r>
              <w:t>2024</w:t>
            </w:r>
          </w:p>
        </w:tc>
        <w:tc>
          <w:tcPr>
            <w:tcW w:w="4600" w:type="dxa"/>
            <w:tcBorders>
              <w:top w:val="single" w:sz="6" w:space="0" w:color="auto"/>
              <w:left w:val="single" w:sz="6" w:space="0" w:color="auto"/>
              <w:bottom w:val="double" w:sz="6" w:space="0" w:color="auto"/>
              <w:right w:val="double" w:sz="6" w:space="0" w:color="auto"/>
            </w:tcBorders>
          </w:tcPr>
          <w:p w:rsidR="00E322D7" w:rsidRDefault="001164AD">
            <w:r>
              <w:t>бухгалтерская (финансовая) отчетность</w:t>
            </w:r>
          </w:p>
        </w:tc>
      </w:tr>
    </w:tbl>
    <w:p w:rsidR="00E322D7" w:rsidRDefault="00E322D7"/>
    <w:p w:rsidR="00E322D7" w:rsidRDefault="001164AD">
      <w:pPr>
        <w:ind w:left="200"/>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r>
        <w:rPr>
          <w:rStyle w:val="Subst"/>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rsidR="00E322D7" w:rsidRDefault="001164AD">
      <w:pPr>
        <w:pStyle w:val="SubHeading"/>
        <w:ind w:left="200"/>
      </w:pPr>
      <w: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E322D7" w:rsidRDefault="001164AD">
      <w:pPr>
        <w:ind w:left="400"/>
      </w:pPr>
      <w:r>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E322D7" w:rsidRDefault="001164AD">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E322D7" w:rsidRDefault="001164AD">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E322D7" w:rsidRDefault="001164AD">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E322D7" w:rsidRDefault="001164AD">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E322D7" w:rsidRDefault="001164AD">
      <w:pPr>
        <w:ind w:left="400"/>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E322D7" w:rsidRDefault="001164AD">
      <w:pPr>
        <w:ind w:left="200"/>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r>
        <w:rPr>
          <w:rStyle w:val="Subst"/>
        </w:rPr>
        <w:t>Размер оплаты услуг аудитора определяется договором</w:t>
      </w:r>
    </w:p>
    <w:p w:rsidR="00E322D7" w:rsidRDefault="001164AD">
      <w:pPr>
        <w:ind w:left="200"/>
      </w:pPr>
      <w:r>
        <w:rPr>
          <w:rStyle w:val="Subst"/>
        </w:rPr>
        <w:t>Отсроченных и просроченных платежей за оказанные аудитором услуги нет</w:t>
      </w:r>
    </w:p>
    <w:p w:rsidR="00E322D7" w:rsidRDefault="001164AD">
      <w:pPr>
        <w:pStyle w:val="SubHeading"/>
        <w:ind w:left="200"/>
      </w:pPr>
      <w:r>
        <w:t>Порядок выбора аудитора эмитента</w:t>
      </w:r>
    </w:p>
    <w:p w:rsidR="00E322D7" w:rsidRDefault="001164AD">
      <w:pPr>
        <w:ind w:left="400"/>
      </w:pPr>
      <w:r>
        <w:t>Процедура конкурса, связанного с выбором аудитора, и его основные условия:</w:t>
      </w:r>
      <w:r>
        <w:br/>
      </w:r>
      <w:r>
        <w:rPr>
          <w:rStyle w:val="Subst"/>
        </w:rPr>
        <w:t>В соответствии с п.4 ст.5.1. Федерального закона от 30.12.2008 N 307-ФЗ (ред. от 08.08.2024) "Об аудиторской деятельности" Общество проведет открытый конкурс на заключение договора на проведение обязательного аудита не позднее 01.01.2027 года</w:t>
      </w:r>
      <w:r>
        <w:rPr>
          <w:rStyle w:val="Subst"/>
        </w:rPr>
        <w:br/>
      </w:r>
    </w:p>
    <w:p w:rsidR="00E322D7" w:rsidRDefault="001164AD">
      <w:pPr>
        <w:ind w:left="400"/>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rPr>
        <w:t>Для независимой проверки и подтверждения годовой бухгалтерской (финансовой) отчетности Общества Общее собрание акционеров ежегодно утверждает аудитора Общества</w:t>
      </w:r>
    </w:p>
    <w:p w:rsidR="00E322D7" w:rsidRDefault="00E322D7">
      <w:pPr>
        <w:ind w:left="200"/>
      </w:pPr>
    </w:p>
    <w:p w:rsidR="00E322D7" w:rsidRDefault="001164AD">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322D7" w:rsidRDefault="001164AD">
      <w:pPr>
        <w:pStyle w:val="1"/>
      </w:pPr>
      <w:r>
        <w:t>Раздел 5. Консолидированная финансовая отчетность (финансовая отчетность), бухгалтерская (финансовая) отчетность эмитента</w:t>
      </w:r>
    </w:p>
    <w:p w:rsidR="00E322D7" w:rsidRDefault="001164AD">
      <w:pPr>
        <w:pStyle w:val="2"/>
      </w:pPr>
      <w:r>
        <w:t>5.1. Консолидированная финансовая отчетность (финансовая отчетность) эмитента</w:t>
      </w:r>
    </w:p>
    <w:p w:rsidR="00E322D7" w:rsidRDefault="00E322D7">
      <w:pPr>
        <w:ind w:left="200"/>
      </w:pPr>
    </w:p>
    <w:p w:rsidR="00E322D7" w:rsidRDefault="001164AD">
      <w:pPr>
        <w:ind w:left="200"/>
      </w:pPr>
      <w:proofErr w:type="spellStart"/>
      <w:r>
        <w:t>Cсылка</w:t>
      </w:r>
      <w:proofErr w:type="spellEnd"/>
      <w:r>
        <w:t xml:space="preserve"> на страницу в сети Интернет, на которой опубликована указанная отчетность:</w:t>
      </w:r>
      <w:r>
        <w:rPr>
          <w:rStyle w:val="Subst"/>
        </w:rPr>
        <w:t xml:space="preserve"> https://www.e-disclosure.ru/portal/files.aspx?id=3306&amp;type=3</w:t>
      </w:r>
    </w:p>
    <w:p w:rsidR="00E322D7" w:rsidRDefault="001164AD">
      <w:pPr>
        <w:pStyle w:val="2"/>
      </w:pPr>
      <w:r>
        <w:t>5.2. Бухгалтерская (финансовая) отчетность</w:t>
      </w:r>
    </w:p>
    <w:p w:rsidR="00E322D7" w:rsidRDefault="001164AD">
      <w:pPr>
        <w:ind w:left="200"/>
      </w:pPr>
      <w:proofErr w:type="spellStart"/>
      <w:r>
        <w:t>Cсылка</w:t>
      </w:r>
      <w:proofErr w:type="spellEnd"/>
      <w:r>
        <w:t xml:space="preserve"> на страницу в сети Интернет, на которой опубликована указанная отчетность:</w:t>
      </w:r>
      <w:r>
        <w:rPr>
          <w:rStyle w:val="Subst"/>
        </w:rPr>
        <w:t xml:space="preserve"> https://www.e-disclosure.ru/portal/files.aspx?id=3306&amp;type=3</w:t>
      </w:r>
    </w:p>
    <w:sectPr w:rsidR="00E322D7" w:rsidSect="0014776F">
      <w:footerReference w:type="default" r:id="rId8"/>
      <w:pgSz w:w="11907" w:h="16840"/>
      <w:pgMar w:top="1134" w:right="992"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21" w:rsidRDefault="00C57821">
      <w:pPr>
        <w:spacing w:before="0" w:after="0"/>
      </w:pPr>
      <w:r>
        <w:separator/>
      </w:r>
    </w:p>
  </w:endnote>
  <w:endnote w:type="continuationSeparator" w:id="0">
    <w:p w:rsidR="00C57821" w:rsidRDefault="00C578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90"/>
    <w:family w:val="auto"/>
    <w:notTrueType/>
    <w:pitch w:val="variable"/>
    <w:sig w:usb0="00000001" w:usb1="00000000" w:usb2="00000000" w:usb3="00000000" w:csb0="00000000" w:csb1="00000000"/>
  </w:font>
  <w:font w:name="XO Tha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21" w:rsidRDefault="00C57821">
    <w:pPr>
      <w:framePr w:wrap="auto" w:hAnchor="text" w:xAlign="right"/>
      <w:spacing w:before="0" w:after="0"/>
    </w:pPr>
    <w:r>
      <w:fldChar w:fldCharType="begin"/>
    </w:r>
    <w:r>
      <w:instrText>PAGE</w:instrText>
    </w:r>
    <w:r>
      <w:fldChar w:fldCharType="separate"/>
    </w:r>
    <w:r w:rsidR="00AF10D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21" w:rsidRDefault="00C57821">
      <w:pPr>
        <w:spacing w:before="0" w:after="0"/>
      </w:pPr>
      <w:r>
        <w:separator/>
      </w:r>
    </w:p>
  </w:footnote>
  <w:footnote w:type="continuationSeparator" w:id="0">
    <w:p w:rsidR="00C57821" w:rsidRDefault="00C5782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14"/>
    <w:rsid w:val="0002186B"/>
    <w:rsid w:val="00047019"/>
    <w:rsid w:val="00081C82"/>
    <w:rsid w:val="000A1479"/>
    <w:rsid w:val="001164AD"/>
    <w:rsid w:val="0014776F"/>
    <w:rsid w:val="00156FCF"/>
    <w:rsid w:val="001B1BE2"/>
    <w:rsid w:val="00233086"/>
    <w:rsid w:val="0024044D"/>
    <w:rsid w:val="003153BD"/>
    <w:rsid w:val="003315EE"/>
    <w:rsid w:val="003A4C1F"/>
    <w:rsid w:val="003D3055"/>
    <w:rsid w:val="003F6984"/>
    <w:rsid w:val="003F7671"/>
    <w:rsid w:val="004068F6"/>
    <w:rsid w:val="00413E7B"/>
    <w:rsid w:val="00454052"/>
    <w:rsid w:val="00461C6E"/>
    <w:rsid w:val="004B1570"/>
    <w:rsid w:val="004D1132"/>
    <w:rsid w:val="004D4724"/>
    <w:rsid w:val="004E5F37"/>
    <w:rsid w:val="0052639A"/>
    <w:rsid w:val="00585E59"/>
    <w:rsid w:val="005F1B14"/>
    <w:rsid w:val="00770D6F"/>
    <w:rsid w:val="0093168A"/>
    <w:rsid w:val="009379BC"/>
    <w:rsid w:val="00947AFF"/>
    <w:rsid w:val="00A0267D"/>
    <w:rsid w:val="00A231A9"/>
    <w:rsid w:val="00A47E0E"/>
    <w:rsid w:val="00AF10D9"/>
    <w:rsid w:val="00B4529B"/>
    <w:rsid w:val="00BD49B7"/>
    <w:rsid w:val="00BD6DF6"/>
    <w:rsid w:val="00C060AF"/>
    <w:rsid w:val="00C40AB7"/>
    <w:rsid w:val="00C57821"/>
    <w:rsid w:val="00E322D7"/>
    <w:rsid w:val="00E455CE"/>
    <w:rsid w:val="00E519AE"/>
    <w:rsid w:val="00E75FFB"/>
    <w:rsid w:val="00EE29FE"/>
    <w:rsid w:val="00F37815"/>
    <w:rsid w:val="00F50AA5"/>
    <w:rsid w:val="00FA5222"/>
    <w:rsid w:val="00FC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5AD30"/>
  <w14:defaultImageDpi w14:val="0"/>
  <w15:docId w15:val="{8CFE9E89-4F6A-4C5E-B72D-31E51BBB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customStyle="1" w:styleId="ConsPlusNormal">
    <w:name w:val="ConsPlusNormal"/>
    <w:rsid w:val="003F7671"/>
    <w:pPr>
      <w:autoSpaceDE w:val="0"/>
      <w:autoSpaceDN w:val="0"/>
      <w:adjustRightInd w:val="0"/>
      <w:spacing w:after="0" w:line="240" w:lineRule="auto"/>
      <w:ind w:firstLine="720"/>
    </w:pPr>
    <w:rPr>
      <w:rFonts w:ascii="Arial" w:eastAsia="Times New Roman" w:hAnsi="Arial" w:cs="Arial"/>
      <w:sz w:val="20"/>
      <w:szCs w:val="20"/>
      <w:lang w:eastAsia="en-US"/>
    </w:rPr>
  </w:style>
  <w:style w:type="character" w:styleId="a5">
    <w:name w:val="Hyperlink"/>
    <w:basedOn w:val="a0"/>
    <w:uiPriority w:val="99"/>
    <w:unhideWhenUsed/>
    <w:rsid w:val="003F7671"/>
    <w:rPr>
      <w:rFonts w:cs="Times New Roman"/>
      <w:color w:val="569516"/>
      <w:u w:val="single"/>
    </w:rPr>
  </w:style>
  <w:style w:type="paragraph" w:customStyle="1" w:styleId="style54">
    <w:name w:val="style54"/>
    <w:basedOn w:val="a"/>
    <w:uiPriority w:val="99"/>
    <w:rsid w:val="003F7671"/>
    <w:pPr>
      <w:widowControl/>
      <w:autoSpaceDE/>
      <w:autoSpaceDN/>
      <w:adjustRightInd/>
      <w:spacing w:before="100" w:beforeAutospacing="1" w:after="180"/>
    </w:pPr>
    <w:rPr>
      <w:rFonts w:eastAsia="Times New Roman"/>
      <w:sz w:val="24"/>
      <w:szCs w:val="24"/>
    </w:rPr>
  </w:style>
  <w:style w:type="paragraph" w:styleId="a6">
    <w:name w:val="No Spacing"/>
    <w:basedOn w:val="a"/>
    <w:link w:val="a7"/>
    <w:uiPriority w:val="1"/>
    <w:qFormat/>
    <w:rsid w:val="003F7671"/>
    <w:pPr>
      <w:widowControl/>
      <w:autoSpaceDE/>
      <w:autoSpaceDN/>
      <w:adjustRightInd/>
      <w:spacing w:before="0" w:after="0"/>
    </w:pPr>
    <w:rPr>
      <w:rFonts w:asciiTheme="minorHAnsi" w:hAnsiTheme="minorHAnsi"/>
      <w:sz w:val="24"/>
      <w:szCs w:val="32"/>
      <w:lang w:eastAsia="en-US"/>
    </w:rPr>
  </w:style>
  <w:style w:type="character" w:customStyle="1" w:styleId="a7">
    <w:name w:val="Без интервала Знак"/>
    <w:basedOn w:val="a0"/>
    <w:link w:val="a6"/>
    <w:uiPriority w:val="1"/>
    <w:locked/>
    <w:rsid w:val="003F7671"/>
    <w:rPr>
      <w:rFonts w:cs="Times New Roman"/>
      <w:sz w:val="24"/>
      <w:szCs w:val="32"/>
      <w:lang w:eastAsia="en-US"/>
    </w:rPr>
  </w:style>
  <w:style w:type="paragraph" w:customStyle="1" w:styleId="Noeeu1">
    <w:name w:val="Noeeu1"/>
    <w:uiPriority w:val="99"/>
    <w:rsid w:val="003F7671"/>
    <w:pPr>
      <w:autoSpaceDE w:val="0"/>
      <w:autoSpaceDN w:val="0"/>
      <w:spacing w:after="0" w:line="240" w:lineRule="auto"/>
      <w:ind w:firstLine="720"/>
      <w:jc w:val="both"/>
    </w:pPr>
    <w:rPr>
      <w:rFonts w:ascii="Peterburg" w:eastAsia="Times New Roman" w:hAnsi="Peterburg" w:cs="Peterburg"/>
      <w:sz w:val="24"/>
      <w:szCs w:val="24"/>
    </w:rPr>
  </w:style>
  <w:style w:type="character" w:customStyle="1" w:styleId="11">
    <w:name w:val="Обычный1"/>
    <w:rsid w:val="003F7671"/>
    <w:rPr>
      <w:rFonts w:ascii="XO Thames" w:hAnsi="XO Thames"/>
      <w:sz w:val="28"/>
    </w:rPr>
  </w:style>
  <w:style w:type="paragraph" w:styleId="HTML">
    <w:name w:val="HTML Preformatted"/>
    <w:basedOn w:val="a"/>
    <w:link w:val="HTML0"/>
    <w:uiPriority w:val="99"/>
    <w:rsid w:val="00BD6D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Courier New" w:eastAsia="Times New Roman" w:hAnsi="Courier New" w:cs="Courier New"/>
    </w:rPr>
  </w:style>
  <w:style w:type="character" w:customStyle="1" w:styleId="HTML0">
    <w:name w:val="Стандартный HTML Знак"/>
    <w:basedOn w:val="a0"/>
    <w:link w:val="HTML"/>
    <w:uiPriority w:val="99"/>
    <w:rsid w:val="00BD6DF6"/>
    <w:rPr>
      <w:rFonts w:ascii="Courier New" w:eastAsia="Times New Roman" w:hAnsi="Courier New" w:cs="Courier New"/>
      <w:sz w:val="20"/>
      <w:szCs w:val="20"/>
    </w:rPr>
  </w:style>
  <w:style w:type="paragraph" w:customStyle="1" w:styleId="23">
    <w:name w:val="23"/>
    <w:basedOn w:val="a"/>
    <w:rsid w:val="00BD6DF6"/>
    <w:pPr>
      <w:widowControl/>
      <w:autoSpaceDE/>
      <w:autoSpaceDN/>
      <w:adjustRightInd/>
      <w:spacing w:before="0" w:after="0"/>
      <w:ind w:firstLine="709"/>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A41D1841CC26B7B848C332558D40093DBE5B828A2E52534478110A661BA96787DCF5E2358544B6FD5B29D06A1AD02FBD6199EBC431776F0762q6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41D1841CC26B7B848C332558D40093DBE5B828A2E52534478110A661BA96787DCF5E2358544B6FD5B29D06A1AD02FBD6199EBC431776F0762q6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44</Pages>
  <Words>16971</Words>
  <Characters>123211</Characters>
  <Application>Microsoft Office Word</Application>
  <DocSecurity>0</DocSecurity>
  <Lines>1026</Lines>
  <Paragraphs>279</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Оглавление</vt:lpstr>
      <vt:lpstr>Введение</vt:lpstr>
      <vt:lpstr>Раздел 1. Управленческий отчет эмитента</vt:lpstr>
      <vt:lpstr>    1.1. Общие сведения об эмитенте и его деятельности</vt:lpstr>
      <vt:lpstr>    1.2. Сведения о положении эмитента в отрасли</vt:lpstr>
      <vt:lpstr>    1.3. Основные операционные показатели, характеризующие деятельность эмитента</vt:lpstr>
      <vt:lpstr>    1.4. Основные финансовые показатели эмитента</vt:lpstr>
      <vt:lpstr>    1.4.1. Финансовые показатели, рассчитываемые на основе консолидированной финансо</vt:lpstr>
      <vt:lpstr>    1.4.2. Финансовые показатели, рассчитываемые на основе бухгалтерской (финансовой</vt:lpstr>
      <vt:lpstr>    1.4.3. Финансовые показатели кредитной организации</vt:lpstr>
      <vt:lpstr>    1.4.4. Иные финансовые показатели</vt:lpstr>
      <vt:lpstr>    1.4.5. Анализ динамики изменения финансовых показателей, приведенных в подпункта</vt:lpstr>
      <vt:lpstr>    1.5. Сведения об основных поставщиках эмитента</vt:lpstr>
      <vt:lpstr>    1.6. Сведения об основных дебиторах эмитента</vt:lpstr>
      <vt:lpstr>    1.7. Сведения об обязательствах эмитента</vt:lpstr>
      <vt:lpstr>    1.7.1. Сведения об основных кредиторах эмитента</vt:lpstr>
      <vt:lpstr>    1.7.2. Сведения об обязательствах эмитента из предоставленного обеспечения</vt:lpstr>
      <vt:lpstr>    1.7.3. Сведения о прочих существенных обязательствах эмитента</vt:lpstr>
      <vt:lpstr>    1.8. Сведения о перспективах развития эмитента</vt:lpstr>
      <vt:lpstr>    1.9. Сведения о рисках, связанных с деятельностью эмитента</vt:lpstr>
      <vt:lpstr>    1.9.1. Отраслевые риски</vt:lpstr>
      <vt:lpstr>    1.9.2. Страновые и региональные риски</vt:lpstr>
      <vt:lpstr>    1.9.3. Финансовые риски</vt:lpstr>
      <vt:lpstr>    1.9.4. Правовые риски</vt:lpstr>
      <vt:lpstr>    1.9.5. Риск потери деловой репутации (репутационный риск)</vt:lpstr>
      <vt:lpstr>    1.9.6. Стратегический риск</vt:lpstr>
      <vt:lpstr>    1.9.7. Риски, связанные с деятельностью эмитента</vt:lpstr>
      <vt:lpstr>    1.9.8. Риск информационной безопасности</vt:lpstr>
      <vt:lpstr>    1.9.9. Экологический риск</vt:lpstr>
      <vt:lpstr>    1.9.10. Природно-климатический риск</vt:lpstr>
      <vt:lpstr>    1.9.11. Риски кредитных организаций</vt:lpstr>
      <vt:lpstr>    1.9.12. Иные риски, которые являются существенными для эмитента (группы эмитента</vt:lpstr>
      <vt:lpstr>Раздел 2. Сведения о лицах, входящих в состав органов управления эмитента, сведе</vt:lpstr>
      <vt:lpstr>    2.1. Информация о лицах, входящих в состав органов управления эмитента</vt:lpstr>
      <vt:lpstr>    2.1.1. Состав совета директоров (наблюдательного совета) эмитента</vt:lpstr>
      <vt:lpstr>    2.1.2. Информация о единоличном исполнительном органе эмитента</vt:lpstr>
      <vt:lpstr>    2.1.3. Состав коллегиального исполнительного органа эмитента</vt:lpstr>
      <vt:lpstr>    2.2. Сведения о политике в области вознаграждения и (или) компенсации расходов, </vt:lpstr>
      <vt:lpstr>    2.3. Сведения об организации в эмитенте управления рисками, контроля за финансов</vt:lpstr>
      <vt:lpstr>    2.4. Информация о лицах, ответственных в эмитенте за организацию и осуществление</vt:lpstr>
      <vt:lpstr>    2.5. Сведения о любых обязательствах эмитента перед работниками эмитента и работ</vt:lpstr>
      <vt:lpstr>Раздел 3. Сведения об акционерах (участниках, членах) эмитента, а также о сделка</vt:lpstr>
      <vt:lpstr>    3.1. Сведения об общем количестве акционеров (участников, членов) эмитента</vt:lpstr>
      <vt:lpstr>    3.2. Сведения об акционерах (участниках, членах) эмитента или лицах, имеющих пра</vt:lpstr>
      <vt:lpstr>    3.3. Сведения о доле участия Российской Федерации, субъекта Российской Федерации</vt:lpstr>
      <vt:lpstr>    3.4. Сделки эмитента, в совершении которых имелась заинтересованность</vt:lpstr>
      <vt:lpstr>    3.5. Крупные сделки эмитента</vt:lpstr>
    </vt:vector>
  </TitlesOfParts>
  <Company/>
  <LinksUpToDate>false</LinksUpToDate>
  <CharactersWithSpaces>139903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Балакина Елена Вячеславовна</dc:creator>
  <cp:keywords/>
  <dc:description/>
  <cp:lastModifiedBy>Балакина Елена Вячеславовна</cp:lastModifiedBy>
  <cp:revision>49</cp:revision>
  <dcterms:created xsi:type="dcterms:W3CDTF">2025-05-22T09:25:00Z</dcterms:created>
  <dcterms:modified xsi:type="dcterms:W3CDTF">2025-05-27T11:34:00Z</dcterms:modified>
</cp:coreProperties>
</file>